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0D8B" w14:textId="77777777" w:rsidR="00BD398B" w:rsidRDefault="00BD398B" w:rsidP="00BD398B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14:paraId="255C3CC7" w14:textId="77777777" w:rsidR="00BD398B" w:rsidRPr="002D2AD5" w:rsidRDefault="00BD398B" w:rsidP="00BD398B">
      <w:pPr>
        <w:jc w:val="center"/>
        <w:rPr>
          <w:rFonts w:ascii="Arial" w:hAnsi="Arial" w:cs="Arial"/>
          <w:b/>
          <w:sz w:val="32"/>
          <w:szCs w:val="32"/>
        </w:rPr>
      </w:pPr>
      <w:r w:rsidRPr="002D2AD5">
        <w:rPr>
          <w:rFonts w:ascii="Arial" w:hAnsi="Arial" w:cs="Arial"/>
          <w:b/>
          <w:sz w:val="32"/>
          <w:szCs w:val="32"/>
        </w:rPr>
        <w:t>Board of Selectpersons</w:t>
      </w:r>
    </w:p>
    <w:p w14:paraId="5E94695F" w14:textId="77777777" w:rsidR="00BD398B" w:rsidRPr="0094717E" w:rsidRDefault="00BD398B" w:rsidP="00BD39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14:paraId="7E9B3B7F" w14:textId="3C1E3A38" w:rsidR="00BD398B" w:rsidRDefault="00BD398B" w:rsidP="00BD39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11, 2022</w:t>
      </w:r>
    </w:p>
    <w:p w14:paraId="24467D1C" w14:textId="77777777" w:rsidR="00BD398B" w:rsidRDefault="00BD398B" w:rsidP="00BD398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</w:t>
      </w:r>
    </w:p>
    <w:p w14:paraId="05233BDA" w14:textId="4B4EEE7C" w:rsidR="00AB2F45" w:rsidRDefault="00AB2F45" w:rsidP="00AB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PRESENT: SCOTT RICHMOND, JEREMY EMERSON, BRETT DEYLING, MARK CHRETIEN </w:t>
      </w:r>
    </w:p>
    <w:p w14:paraId="2E1FE44A" w14:textId="77777777" w:rsidR="00AB2F45" w:rsidRDefault="00AB2F45" w:rsidP="00AB2F45">
      <w:pPr>
        <w:spacing w:after="0" w:line="240" w:lineRule="auto"/>
        <w:rPr>
          <w:rFonts w:ascii="Arial" w:hAnsi="Arial" w:cs="Arial"/>
        </w:rPr>
      </w:pPr>
    </w:p>
    <w:p w14:paraId="1885AB2D" w14:textId="3AFC8611" w:rsidR="00AB2F45" w:rsidRDefault="00AB2F45" w:rsidP="00AB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 HEADS: AARON MILLER, ROGER FERLAND</w:t>
      </w:r>
    </w:p>
    <w:p w14:paraId="53673F84" w14:textId="77777777" w:rsidR="00AB2F45" w:rsidRDefault="00AB2F45" w:rsidP="00AB2F45">
      <w:pPr>
        <w:spacing w:after="0" w:line="240" w:lineRule="auto"/>
        <w:rPr>
          <w:rFonts w:ascii="Arial" w:hAnsi="Arial" w:cs="Arial"/>
        </w:rPr>
      </w:pPr>
    </w:p>
    <w:p w14:paraId="5978B2C6" w14:textId="787BB2E3" w:rsidR="00AB2F45" w:rsidRDefault="00AB2F45" w:rsidP="00AB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PUBLIC: JOSH PERKINS</w:t>
      </w:r>
    </w:p>
    <w:p w14:paraId="438C4D3B" w14:textId="77777777" w:rsidR="00AB2F45" w:rsidRDefault="00AB2F45" w:rsidP="00AB2F45">
      <w:pPr>
        <w:spacing w:after="0" w:line="240" w:lineRule="auto"/>
        <w:rPr>
          <w:rFonts w:ascii="Arial" w:hAnsi="Arial" w:cs="Arial"/>
        </w:rPr>
      </w:pPr>
    </w:p>
    <w:p w14:paraId="3C8AA23B" w14:textId="2313A52C" w:rsidR="00AB2F45" w:rsidRPr="00AB2F45" w:rsidRDefault="00AB2F45" w:rsidP="00AB2F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PRESS: PAM HARNDEN</w:t>
      </w:r>
    </w:p>
    <w:p w14:paraId="4A328932" w14:textId="609CCBC5" w:rsidR="00AB2F45" w:rsidRPr="00AB2F45" w:rsidRDefault="00AB2F45" w:rsidP="00BD398B">
      <w:pPr>
        <w:spacing w:after="0" w:line="240" w:lineRule="auto"/>
        <w:jc w:val="center"/>
        <w:rPr>
          <w:rFonts w:ascii="Arial" w:hAnsi="Arial" w:cs="Arial"/>
        </w:rPr>
      </w:pPr>
    </w:p>
    <w:p w14:paraId="3F5A54C4" w14:textId="77777777" w:rsidR="00BD398B" w:rsidRDefault="00BD398B" w:rsidP="00BD398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 w:rsidRPr="00AD1012">
        <w:rPr>
          <w:rFonts w:asciiTheme="minorHAnsi" w:hAnsiTheme="minorHAnsi"/>
          <w:szCs w:val="24"/>
        </w:rPr>
        <w:t>Call to Order</w:t>
      </w:r>
    </w:p>
    <w:p w14:paraId="0772A7EB" w14:textId="77777777" w:rsidR="00BD398B" w:rsidRDefault="00BD398B" w:rsidP="00BD398B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14:paraId="54A08523" w14:textId="77777777" w:rsidR="00BD398B" w:rsidRDefault="00BD398B" w:rsidP="00BD398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Pledge of Allegiance</w:t>
      </w:r>
    </w:p>
    <w:p w14:paraId="2D207458" w14:textId="77777777" w:rsidR="00BD398B" w:rsidRPr="00C40BE0" w:rsidRDefault="00BD398B" w:rsidP="00BD398B">
      <w:pPr>
        <w:spacing w:after="0" w:line="240" w:lineRule="auto"/>
        <w:rPr>
          <w:rFonts w:asciiTheme="minorHAnsi" w:hAnsiTheme="minorHAnsi"/>
          <w:szCs w:val="24"/>
        </w:rPr>
      </w:pPr>
    </w:p>
    <w:p w14:paraId="511C2BA2" w14:textId="77777777" w:rsidR="00BD398B" w:rsidRDefault="00BD398B" w:rsidP="00BD398B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Approval of Minutes</w:t>
      </w:r>
    </w:p>
    <w:p w14:paraId="40C2D39F" w14:textId="4261ADA5" w:rsidR="00BD398B" w:rsidRDefault="00BD398B" w:rsidP="00BD398B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September 27, 2022</w:t>
      </w:r>
    </w:p>
    <w:p w14:paraId="2BE466D1" w14:textId="7C23D8B8" w:rsidR="00AB2F45" w:rsidRDefault="00AB2F45" w:rsidP="00AB2F45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</w:t>
      </w:r>
      <w:r w:rsidR="00821AA4">
        <w:rPr>
          <w:rFonts w:asciiTheme="minorHAnsi" w:hAnsiTheme="minorHAnsi"/>
          <w:szCs w:val="24"/>
        </w:rPr>
        <w:t xml:space="preserve">motioned to approve, </w:t>
      </w:r>
      <w:r>
        <w:rPr>
          <w:rFonts w:asciiTheme="minorHAnsi" w:hAnsiTheme="minorHAnsi"/>
          <w:szCs w:val="24"/>
        </w:rPr>
        <w:t>second</w:t>
      </w:r>
      <w:r w:rsidR="00821AA4">
        <w:rPr>
          <w:rFonts w:asciiTheme="minorHAnsi" w:hAnsiTheme="minorHAnsi"/>
          <w:szCs w:val="24"/>
        </w:rPr>
        <w:t>ed by</w:t>
      </w:r>
      <w:r>
        <w:rPr>
          <w:rFonts w:asciiTheme="minorHAnsi" w:hAnsiTheme="minorHAnsi"/>
          <w:szCs w:val="24"/>
        </w:rPr>
        <w:t xml:space="preserve"> Jeremy; 4-0</w:t>
      </w:r>
      <w:r w:rsidR="00821AA4">
        <w:rPr>
          <w:rFonts w:asciiTheme="minorHAnsi" w:hAnsiTheme="minorHAnsi"/>
          <w:szCs w:val="24"/>
        </w:rPr>
        <w:t>.</w:t>
      </w:r>
    </w:p>
    <w:p w14:paraId="0D3D5893" w14:textId="7A5D257A" w:rsidR="00BD398B" w:rsidRDefault="00BD398B" w:rsidP="00BD398B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September 29, 2022 </w:t>
      </w:r>
    </w:p>
    <w:p w14:paraId="7A4237E1" w14:textId="063E1098" w:rsidR="00AB2F45" w:rsidRDefault="00AB2F45" w:rsidP="00AB2F45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Brett </w:t>
      </w:r>
      <w:r w:rsidR="00821AA4">
        <w:rPr>
          <w:rFonts w:asciiTheme="minorHAnsi" w:hAnsiTheme="minorHAnsi"/>
          <w:szCs w:val="24"/>
        </w:rPr>
        <w:t>motioned to approve, seconded by</w:t>
      </w:r>
      <w:r>
        <w:rPr>
          <w:rFonts w:asciiTheme="minorHAnsi" w:hAnsiTheme="minorHAnsi"/>
          <w:szCs w:val="24"/>
        </w:rPr>
        <w:t xml:space="preserve"> Scott second; 4-0</w:t>
      </w:r>
      <w:r w:rsidR="00821AA4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</w:p>
    <w:p w14:paraId="2F7E9CA6" w14:textId="7F6D6A63" w:rsidR="00BD398B" w:rsidRDefault="00BD398B" w:rsidP="00BD398B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Deanna Doyle RE: </w:t>
      </w:r>
      <w:proofErr w:type="spellStart"/>
      <w:r>
        <w:rPr>
          <w:rFonts w:asciiTheme="minorHAnsi" w:hAnsiTheme="minorHAnsi"/>
          <w:szCs w:val="24"/>
        </w:rPr>
        <w:t>MainePERS</w:t>
      </w:r>
      <w:proofErr w:type="spellEnd"/>
    </w:p>
    <w:p w14:paraId="5BFFF7E1" w14:textId="18E74C70" w:rsidR="00AB2F45" w:rsidRDefault="00821AA4" w:rsidP="00AB2F45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Deanna Doyle, </w:t>
      </w:r>
      <w:r w:rsidR="00AB2F45">
        <w:rPr>
          <w:rFonts w:asciiTheme="minorHAnsi" w:hAnsiTheme="minorHAnsi"/>
          <w:szCs w:val="24"/>
        </w:rPr>
        <w:t>Plan Administrator</w:t>
      </w:r>
      <w:r>
        <w:rPr>
          <w:rFonts w:asciiTheme="minorHAnsi" w:hAnsiTheme="minorHAnsi"/>
          <w:szCs w:val="24"/>
        </w:rPr>
        <w:t xml:space="preserve"> of Maine Public Employee Retirement System gave the board an overview of benefit plans offered. </w:t>
      </w:r>
    </w:p>
    <w:p w14:paraId="7C6C1AB5" w14:textId="0DA3242D" w:rsidR="00960489" w:rsidRDefault="00960489" w:rsidP="00AB2F45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Research has shown that most people need 70 to 90-percent of their current income to have </w:t>
      </w:r>
      <w:r w:rsidR="00A255CD">
        <w:rPr>
          <w:rFonts w:asciiTheme="minorHAnsi" w:hAnsiTheme="minorHAnsi"/>
          <w:szCs w:val="24"/>
        </w:rPr>
        <w:t>t</w:t>
      </w:r>
      <w:r>
        <w:rPr>
          <w:rFonts w:asciiTheme="minorHAnsi" w:hAnsiTheme="minorHAnsi"/>
          <w:szCs w:val="24"/>
        </w:rPr>
        <w:t xml:space="preserve">he same standard of living in retirement. At best, social security replaces about 40-percent of an average wage earner’s income after retiring. </w:t>
      </w:r>
    </w:p>
    <w:p w14:paraId="2C8B77DF" w14:textId="74A3D7C2" w:rsidR="00AB2F45" w:rsidRPr="0055532E" w:rsidRDefault="00821AA4" w:rsidP="0055532E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She explained that </w:t>
      </w:r>
      <w:proofErr w:type="spellStart"/>
      <w:r>
        <w:rPr>
          <w:rFonts w:asciiTheme="minorHAnsi" w:hAnsiTheme="minorHAnsi"/>
          <w:szCs w:val="24"/>
        </w:rPr>
        <w:t>MainePERS</w:t>
      </w:r>
      <w:proofErr w:type="spellEnd"/>
      <w:r>
        <w:rPr>
          <w:rFonts w:asciiTheme="minorHAnsi" w:hAnsiTheme="minorHAnsi"/>
          <w:szCs w:val="24"/>
        </w:rPr>
        <w:t xml:space="preserve"> </w:t>
      </w:r>
      <w:r w:rsidR="0055532E">
        <w:rPr>
          <w:rFonts w:asciiTheme="minorHAnsi" w:hAnsiTheme="minorHAnsi"/>
          <w:szCs w:val="24"/>
        </w:rPr>
        <w:t xml:space="preserve">is the largest financial group in the state of Maine and because of that they are highly regulated. Livermore is considering a multi-employee retirement local district consolidated plan. It </w:t>
      </w:r>
      <w:r w:rsidRPr="0055532E">
        <w:rPr>
          <w:rFonts w:asciiTheme="minorHAnsi" w:hAnsiTheme="minorHAnsi"/>
          <w:szCs w:val="24"/>
        </w:rPr>
        <w:t xml:space="preserve">offers a defined benefit plan that provides fixed retirement income for life based on years of service, level of compensation and age at retirement. </w:t>
      </w:r>
      <w:r w:rsidR="00123582" w:rsidRPr="0055532E">
        <w:rPr>
          <w:rFonts w:asciiTheme="minorHAnsi" w:hAnsiTheme="minorHAnsi"/>
          <w:szCs w:val="24"/>
        </w:rPr>
        <w:t xml:space="preserve">If someone passes away the retirement is paid to a spouse, etc. </w:t>
      </w:r>
    </w:p>
    <w:p w14:paraId="190A5FC8" w14:textId="77777777" w:rsidR="00960489" w:rsidRDefault="00AF310D" w:rsidP="0055532E">
      <w:pPr>
        <w:ind w:left="720"/>
        <w:rPr>
          <w:rFonts w:asciiTheme="minorHAnsi" w:hAnsiTheme="minorHAnsi"/>
          <w:szCs w:val="24"/>
        </w:rPr>
      </w:pPr>
      <w:r w:rsidRPr="0055532E">
        <w:rPr>
          <w:rFonts w:asciiTheme="minorHAnsi" w:hAnsiTheme="minorHAnsi"/>
          <w:szCs w:val="24"/>
        </w:rPr>
        <w:t>To be vested you need to accrue 5 years of service credit</w:t>
      </w:r>
      <w:r w:rsidR="0055532E">
        <w:rPr>
          <w:rFonts w:asciiTheme="minorHAnsi" w:hAnsiTheme="minorHAnsi"/>
          <w:szCs w:val="24"/>
        </w:rPr>
        <w:t>.</w:t>
      </w:r>
      <w:r w:rsidRPr="0055532E">
        <w:rPr>
          <w:rFonts w:asciiTheme="minorHAnsi" w:hAnsiTheme="minorHAnsi"/>
          <w:szCs w:val="24"/>
        </w:rPr>
        <w:t xml:space="preserve"> </w:t>
      </w:r>
      <w:r w:rsidR="0055532E">
        <w:rPr>
          <w:rFonts w:asciiTheme="minorHAnsi" w:hAnsiTheme="minorHAnsi"/>
          <w:szCs w:val="24"/>
        </w:rPr>
        <w:t>N</w:t>
      </w:r>
      <w:r w:rsidRPr="0055532E">
        <w:rPr>
          <w:rFonts w:asciiTheme="minorHAnsi" w:hAnsiTheme="minorHAnsi"/>
          <w:szCs w:val="24"/>
        </w:rPr>
        <w:t xml:space="preserve">ormal retirement age </w:t>
      </w:r>
      <w:r w:rsidR="0055532E">
        <w:rPr>
          <w:rFonts w:asciiTheme="minorHAnsi" w:hAnsiTheme="minorHAnsi"/>
          <w:szCs w:val="24"/>
        </w:rPr>
        <w:t xml:space="preserve">(60 or 65) </w:t>
      </w:r>
      <w:r w:rsidRPr="0055532E">
        <w:rPr>
          <w:rFonts w:asciiTheme="minorHAnsi" w:hAnsiTheme="minorHAnsi"/>
          <w:szCs w:val="24"/>
        </w:rPr>
        <w:t>is the ear</w:t>
      </w:r>
      <w:r w:rsidR="0055532E">
        <w:rPr>
          <w:rFonts w:asciiTheme="minorHAnsi" w:hAnsiTheme="minorHAnsi"/>
          <w:szCs w:val="24"/>
        </w:rPr>
        <w:t>liest</w:t>
      </w:r>
      <w:r w:rsidRPr="0055532E">
        <w:rPr>
          <w:rFonts w:asciiTheme="minorHAnsi" w:hAnsiTheme="minorHAnsi"/>
          <w:szCs w:val="24"/>
        </w:rPr>
        <w:t xml:space="preserve"> you can retire wi</w:t>
      </w:r>
      <w:r w:rsidR="0055532E">
        <w:rPr>
          <w:rFonts w:asciiTheme="minorHAnsi" w:hAnsiTheme="minorHAnsi"/>
          <w:szCs w:val="24"/>
        </w:rPr>
        <w:t>thout</w:t>
      </w:r>
      <w:r w:rsidRPr="0055532E">
        <w:rPr>
          <w:rFonts w:asciiTheme="minorHAnsi" w:hAnsiTheme="minorHAnsi"/>
          <w:szCs w:val="24"/>
        </w:rPr>
        <w:t xml:space="preserve"> a reduction</w:t>
      </w:r>
      <w:r w:rsidR="0055532E">
        <w:rPr>
          <w:rFonts w:asciiTheme="minorHAnsi" w:hAnsiTheme="minorHAnsi"/>
          <w:szCs w:val="24"/>
        </w:rPr>
        <w:t>, she said</w:t>
      </w:r>
      <w:r w:rsidRPr="0055532E">
        <w:rPr>
          <w:rFonts w:asciiTheme="minorHAnsi" w:hAnsiTheme="minorHAnsi"/>
          <w:szCs w:val="24"/>
        </w:rPr>
        <w:t>.</w:t>
      </w:r>
      <w:r w:rsidR="0055532E">
        <w:rPr>
          <w:rFonts w:asciiTheme="minorHAnsi" w:hAnsiTheme="minorHAnsi"/>
          <w:szCs w:val="24"/>
        </w:rPr>
        <w:t xml:space="preserve"> </w:t>
      </w:r>
      <w:proofErr w:type="spellStart"/>
      <w:r w:rsidR="0055532E">
        <w:rPr>
          <w:rFonts w:asciiTheme="minorHAnsi" w:hAnsiTheme="minorHAnsi"/>
          <w:szCs w:val="24"/>
        </w:rPr>
        <w:t>MainePERS</w:t>
      </w:r>
      <w:proofErr w:type="spellEnd"/>
      <w:r w:rsidR="0055532E">
        <w:rPr>
          <w:rFonts w:asciiTheme="minorHAnsi" w:hAnsiTheme="minorHAnsi"/>
          <w:szCs w:val="24"/>
        </w:rPr>
        <w:t xml:space="preserve"> takes the average of the three highest paid years to determine payout. </w:t>
      </w:r>
    </w:p>
    <w:p w14:paraId="5767DD6A" w14:textId="60E95E32" w:rsidR="00A07FEB" w:rsidRPr="00AF310D" w:rsidRDefault="0055532E" w:rsidP="00AF310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Any expense</w:t>
      </w:r>
      <w:r w:rsidR="0096048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reimbursement, cash in lieu of insurance, sign-on bonus, etc. are not</w:t>
      </w:r>
      <w:r w:rsidR="0096048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included. </w:t>
      </w:r>
      <w:r w:rsidR="00960489">
        <w:rPr>
          <w:rFonts w:asciiTheme="minorHAnsi" w:hAnsiTheme="minorHAnsi"/>
          <w:szCs w:val="24"/>
        </w:rPr>
        <w:t xml:space="preserve">The higher number of years of service, the higher the benefit. </w:t>
      </w:r>
      <w:r w:rsidR="00960489" w:rsidRPr="00960489">
        <w:rPr>
          <w:rFonts w:asciiTheme="minorHAnsi" w:hAnsiTheme="minorHAnsi"/>
          <w:szCs w:val="24"/>
        </w:rPr>
        <w:t xml:space="preserve">Every year </w:t>
      </w:r>
      <w:proofErr w:type="spellStart"/>
      <w:r w:rsidR="00960489" w:rsidRPr="00960489">
        <w:rPr>
          <w:rFonts w:asciiTheme="minorHAnsi" w:hAnsiTheme="minorHAnsi"/>
          <w:szCs w:val="24"/>
        </w:rPr>
        <w:t>MainePERS</w:t>
      </w:r>
      <w:proofErr w:type="spellEnd"/>
      <w:r w:rsidR="00960489" w:rsidRPr="00960489">
        <w:rPr>
          <w:rFonts w:asciiTheme="minorHAnsi" w:hAnsiTheme="minorHAnsi"/>
          <w:szCs w:val="24"/>
        </w:rPr>
        <w:t xml:space="preserve"> sets the rate for employees. </w:t>
      </w:r>
      <w:r w:rsidR="00960489">
        <w:rPr>
          <w:rFonts w:asciiTheme="minorHAnsi" w:hAnsiTheme="minorHAnsi"/>
          <w:szCs w:val="24"/>
        </w:rPr>
        <w:t xml:space="preserve">They are unable to offer </w:t>
      </w:r>
      <w:r w:rsidR="001E287F">
        <w:rPr>
          <w:rFonts w:asciiTheme="minorHAnsi" w:hAnsiTheme="minorHAnsi"/>
          <w:szCs w:val="24"/>
        </w:rPr>
        <w:t xml:space="preserve">a plan if the town offers a simple IRA plan, she said, the IRS doesn’t allow it. Those individuals would be able to roll that simple IRA into a 457 plan or 401a plan that could be administered by the current provider or </w:t>
      </w:r>
      <w:proofErr w:type="spellStart"/>
      <w:r w:rsidR="001E287F">
        <w:rPr>
          <w:rFonts w:asciiTheme="minorHAnsi" w:hAnsiTheme="minorHAnsi"/>
          <w:szCs w:val="24"/>
        </w:rPr>
        <w:t>MainePERS</w:t>
      </w:r>
      <w:proofErr w:type="spellEnd"/>
      <w:r w:rsidR="001E287F">
        <w:rPr>
          <w:rFonts w:asciiTheme="minorHAnsi" w:hAnsiTheme="minorHAnsi"/>
          <w:szCs w:val="24"/>
        </w:rPr>
        <w:t xml:space="preserve">. </w:t>
      </w:r>
    </w:p>
    <w:p w14:paraId="057BC2C4" w14:textId="77777777" w:rsidR="00BD398B" w:rsidRPr="004F7AD0" w:rsidRDefault="00BD398B" w:rsidP="00BD398B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Old Business</w:t>
      </w:r>
    </w:p>
    <w:p w14:paraId="77EB97FD" w14:textId="4BC04F31" w:rsidR="00BD398B" w:rsidRDefault="00BD398B" w:rsidP="00BD398B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Paving</w:t>
      </w:r>
    </w:p>
    <w:p w14:paraId="478BB209" w14:textId="44BC52E6" w:rsidR="009D3FE4" w:rsidRDefault="009D3FE4" w:rsidP="00E63766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Brett reported that while attending the annual Maine Municipal Association convention he met with a pavement rehabilitation company. </w:t>
      </w:r>
    </w:p>
    <w:p w14:paraId="30E57F0A" w14:textId="63F49E80" w:rsidR="006F11E4" w:rsidRPr="009D3FE4" w:rsidRDefault="009D3FE4" w:rsidP="009D3FE4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Aaron suggested talking with other towns to enter into a collaborative bid effort to save money.</w:t>
      </w:r>
    </w:p>
    <w:p w14:paraId="7A594A5E" w14:textId="6D67CCD6" w:rsidR="006F11E4" w:rsidRDefault="00BD398B" w:rsidP="009D3FE4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ARPA</w:t>
      </w:r>
    </w:p>
    <w:p w14:paraId="4FB826FA" w14:textId="0003AA83" w:rsidR="00BD398B" w:rsidRPr="009D3FE4" w:rsidRDefault="009D3FE4" w:rsidP="009D3FE4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Brett reminded the board of American Rescue Plan Act funding deadlines and there needs to be some movement on this matter.</w:t>
      </w:r>
      <w:r w:rsidR="006F11E4" w:rsidRPr="009D3FE4">
        <w:rPr>
          <w:rFonts w:asciiTheme="minorHAnsi" w:hAnsiTheme="minorHAnsi"/>
          <w:szCs w:val="24"/>
        </w:rPr>
        <w:t xml:space="preserve"> </w:t>
      </w:r>
      <w:r w:rsidR="00BD398B" w:rsidRPr="009D3FE4">
        <w:rPr>
          <w:rFonts w:asciiTheme="minorHAnsi" w:hAnsiTheme="minorHAnsi"/>
          <w:szCs w:val="24"/>
        </w:rPr>
        <w:t xml:space="preserve"> </w:t>
      </w:r>
    </w:p>
    <w:p w14:paraId="09B7DEC0" w14:textId="77777777" w:rsidR="00BD398B" w:rsidRDefault="00BD398B" w:rsidP="00BD398B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New Business</w:t>
      </w:r>
    </w:p>
    <w:p w14:paraId="4F621EC0" w14:textId="77777777" w:rsidR="009D3FE4" w:rsidRDefault="00BD398B" w:rsidP="009D3FE4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Discontinue Wyman Rd. </w:t>
      </w:r>
    </w:p>
    <w:p w14:paraId="5B5EB70D" w14:textId="5041DE8A" w:rsidR="00A93FA4" w:rsidRPr="009D3FE4" w:rsidRDefault="00A93FA4" w:rsidP="009D3FE4">
      <w:pPr>
        <w:pStyle w:val="ListParagraph"/>
        <w:ind w:left="1440"/>
        <w:rPr>
          <w:rFonts w:asciiTheme="minorHAnsi" w:hAnsiTheme="minorHAnsi"/>
          <w:szCs w:val="24"/>
        </w:rPr>
      </w:pPr>
      <w:r w:rsidRPr="009D3FE4">
        <w:rPr>
          <w:rFonts w:asciiTheme="minorHAnsi" w:hAnsiTheme="minorHAnsi"/>
          <w:szCs w:val="24"/>
        </w:rPr>
        <w:t>Jeremy motion</w:t>
      </w:r>
      <w:r w:rsidR="009D3FE4">
        <w:rPr>
          <w:rFonts w:asciiTheme="minorHAnsi" w:hAnsiTheme="minorHAnsi"/>
          <w:szCs w:val="24"/>
        </w:rPr>
        <w:t>ed</w:t>
      </w:r>
      <w:r w:rsidRPr="009D3FE4">
        <w:rPr>
          <w:rFonts w:asciiTheme="minorHAnsi" w:hAnsiTheme="minorHAnsi"/>
          <w:szCs w:val="24"/>
        </w:rPr>
        <w:t xml:space="preserve"> to move forward with the notice of proposed discontinuance </w:t>
      </w:r>
    </w:p>
    <w:p w14:paraId="5587FF46" w14:textId="565415D2" w:rsidR="00CC1975" w:rsidRPr="009D3FE4" w:rsidRDefault="009D3FE4" w:rsidP="009D3FE4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A93FA4">
        <w:rPr>
          <w:rFonts w:asciiTheme="minorHAnsi" w:hAnsiTheme="minorHAnsi"/>
          <w:szCs w:val="24"/>
        </w:rPr>
        <w:t xml:space="preserve">f </w:t>
      </w:r>
      <w:r>
        <w:rPr>
          <w:rFonts w:asciiTheme="minorHAnsi" w:hAnsiTheme="minorHAnsi"/>
          <w:szCs w:val="24"/>
        </w:rPr>
        <w:t>W</w:t>
      </w:r>
      <w:r w:rsidR="00A93FA4">
        <w:rPr>
          <w:rFonts w:asciiTheme="minorHAnsi" w:hAnsiTheme="minorHAnsi"/>
          <w:szCs w:val="24"/>
        </w:rPr>
        <w:t>yman</w:t>
      </w:r>
      <w:r>
        <w:rPr>
          <w:rFonts w:asciiTheme="minorHAnsi" w:hAnsiTheme="minorHAnsi"/>
          <w:szCs w:val="24"/>
        </w:rPr>
        <w:t xml:space="preserve"> Rd.</w:t>
      </w:r>
      <w:r w:rsidR="00A93FA4">
        <w:rPr>
          <w:rFonts w:asciiTheme="minorHAnsi" w:hAnsiTheme="minorHAnsi"/>
          <w:szCs w:val="24"/>
        </w:rPr>
        <w:t xml:space="preserve">, </w:t>
      </w:r>
      <w:r w:rsidR="00CC1975">
        <w:rPr>
          <w:rFonts w:asciiTheme="minorHAnsi" w:hAnsiTheme="minorHAnsi"/>
          <w:szCs w:val="24"/>
        </w:rPr>
        <w:t>second</w:t>
      </w:r>
      <w:r>
        <w:rPr>
          <w:rFonts w:asciiTheme="minorHAnsi" w:hAnsiTheme="minorHAnsi"/>
          <w:szCs w:val="24"/>
        </w:rPr>
        <w:t>ed</w:t>
      </w:r>
      <w:r w:rsidR="00CC1975">
        <w:rPr>
          <w:rFonts w:asciiTheme="minorHAnsi" w:hAnsiTheme="minorHAnsi"/>
          <w:szCs w:val="24"/>
        </w:rPr>
        <w:t xml:space="preserve"> by Mark, 3-1</w:t>
      </w:r>
      <w:r>
        <w:rPr>
          <w:rFonts w:asciiTheme="minorHAnsi" w:hAnsiTheme="minorHAnsi"/>
          <w:szCs w:val="24"/>
        </w:rPr>
        <w:t xml:space="preserve">, </w:t>
      </w:r>
      <w:r w:rsidR="00CC1975">
        <w:rPr>
          <w:rFonts w:asciiTheme="minorHAnsi" w:hAnsiTheme="minorHAnsi"/>
          <w:szCs w:val="24"/>
        </w:rPr>
        <w:t>Brett</w:t>
      </w:r>
      <w:r>
        <w:rPr>
          <w:rFonts w:asciiTheme="minorHAnsi" w:hAnsiTheme="minorHAnsi"/>
          <w:szCs w:val="24"/>
        </w:rPr>
        <w:t xml:space="preserve"> opposed</w:t>
      </w:r>
      <w:r w:rsidR="00CC1975">
        <w:rPr>
          <w:rFonts w:asciiTheme="minorHAnsi" w:hAnsiTheme="minorHAnsi"/>
          <w:szCs w:val="24"/>
        </w:rPr>
        <w:t xml:space="preserve">. </w:t>
      </w:r>
    </w:p>
    <w:p w14:paraId="3672ACE2" w14:textId="77777777" w:rsidR="00BD398B" w:rsidRDefault="00BD398B" w:rsidP="00BD398B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Snow blow RFP Wyman Rd. </w:t>
      </w:r>
    </w:p>
    <w:p w14:paraId="47F80462" w14:textId="77777777" w:rsidR="00A255CD" w:rsidRDefault="00CC1975" w:rsidP="00CC1975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Brett </w:t>
      </w:r>
      <w:r w:rsidR="009D3FE4">
        <w:rPr>
          <w:rFonts w:asciiTheme="minorHAnsi" w:hAnsiTheme="minorHAnsi"/>
          <w:szCs w:val="24"/>
        </w:rPr>
        <w:t>noted the town has d</w:t>
      </w:r>
      <w:r>
        <w:rPr>
          <w:rFonts w:asciiTheme="minorHAnsi" w:hAnsiTheme="minorHAnsi"/>
          <w:szCs w:val="24"/>
        </w:rPr>
        <w:t>am</w:t>
      </w:r>
      <w:r w:rsidR="009D3FE4">
        <w:rPr>
          <w:rFonts w:asciiTheme="minorHAnsi" w:hAnsiTheme="minorHAnsi"/>
          <w:szCs w:val="24"/>
        </w:rPr>
        <w:t>aged</w:t>
      </w:r>
      <w:r>
        <w:rPr>
          <w:rFonts w:asciiTheme="minorHAnsi" w:hAnsiTheme="minorHAnsi"/>
          <w:szCs w:val="24"/>
        </w:rPr>
        <w:t xml:space="preserve"> equipment</w:t>
      </w:r>
      <w:r w:rsidR="009D3FE4">
        <w:rPr>
          <w:rFonts w:asciiTheme="minorHAnsi" w:hAnsiTheme="minorHAnsi"/>
          <w:szCs w:val="24"/>
        </w:rPr>
        <w:t xml:space="preserve"> plowing the road </w:t>
      </w:r>
      <w:r w:rsidR="00A255CD">
        <w:rPr>
          <w:rFonts w:asciiTheme="minorHAnsi" w:hAnsiTheme="minorHAnsi"/>
          <w:szCs w:val="24"/>
        </w:rPr>
        <w:t>and is in favor of the idea.</w:t>
      </w:r>
    </w:p>
    <w:p w14:paraId="0D55C2FB" w14:textId="7AAA151E" w:rsidR="00903109" w:rsidRPr="00A255CD" w:rsidRDefault="00A255CD" w:rsidP="00A255CD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Aaron will send out an RFP for the next meeting. </w:t>
      </w:r>
    </w:p>
    <w:p w14:paraId="2432CD5B" w14:textId="69F91CCD" w:rsidR="00BD398B" w:rsidRDefault="00BD398B" w:rsidP="00BD398B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Sign pole permit </w:t>
      </w:r>
    </w:p>
    <w:p w14:paraId="14D2DCE3" w14:textId="45EA3BCF" w:rsidR="00A255CD" w:rsidRDefault="00A255CD" w:rsidP="00A255CD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board signed a pole permit for </w:t>
      </w:r>
      <w:proofErr w:type="spellStart"/>
      <w:r>
        <w:rPr>
          <w:rFonts w:asciiTheme="minorHAnsi" w:hAnsiTheme="minorHAnsi"/>
          <w:szCs w:val="24"/>
        </w:rPr>
        <w:t>Norlands</w:t>
      </w:r>
      <w:proofErr w:type="spellEnd"/>
      <w:r>
        <w:rPr>
          <w:rFonts w:asciiTheme="minorHAnsi" w:hAnsiTheme="minorHAnsi"/>
          <w:szCs w:val="24"/>
        </w:rPr>
        <w:t xml:space="preserve"> Rd. </w:t>
      </w:r>
    </w:p>
    <w:p w14:paraId="4BFCED0E" w14:textId="77777777" w:rsidR="00BD398B" w:rsidRDefault="00BD398B" w:rsidP="00BD398B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Warrants</w:t>
      </w:r>
    </w:p>
    <w:p w14:paraId="619EC12A" w14:textId="77777777" w:rsidR="00BD398B" w:rsidRDefault="00BD398B" w:rsidP="00BD398B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Other</w:t>
      </w:r>
    </w:p>
    <w:p w14:paraId="226553EF" w14:textId="460553CF" w:rsidR="00BD398B" w:rsidRDefault="00BD398B" w:rsidP="00BD398B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Adjournment </w:t>
      </w:r>
    </w:p>
    <w:p w14:paraId="556CFD58" w14:textId="1950A73F" w:rsidR="00A255CD" w:rsidRPr="004F7AD0" w:rsidRDefault="00A255CD" w:rsidP="00A255CD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motioned to adjourn, seconded by Brett; 4-0. </w:t>
      </w:r>
    </w:p>
    <w:sectPr w:rsidR="00A255CD" w:rsidRPr="004F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2C17"/>
    <w:multiLevelType w:val="hybridMultilevel"/>
    <w:tmpl w:val="56D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42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8B"/>
    <w:rsid w:val="0007505D"/>
    <w:rsid w:val="00123582"/>
    <w:rsid w:val="001E287F"/>
    <w:rsid w:val="0055532E"/>
    <w:rsid w:val="006970F0"/>
    <w:rsid w:val="006F11E4"/>
    <w:rsid w:val="00821AA4"/>
    <w:rsid w:val="00903109"/>
    <w:rsid w:val="00933FFF"/>
    <w:rsid w:val="00960489"/>
    <w:rsid w:val="009D3FE4"/>
    <w:rsid w:val="009D5CE8"/>
    <w:rsid w:val="00A07FEB"/>
    <w:rsid w:val="00A255CD"/>
    <w:rsid w:val="00A93FA4"/>
    <w:rsid w:val="00AB2F45"/>
    <w:rsid w:val="00AF310D"/>
    <w:rsid w:val="00BD398B"/>
    <w:rsid w:val="00CC1975"/>
    <w:rsid w:val="00E63766"/>
    <w:rsid w:val="00E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B10A"/>
  <w15:docId w15:val="{73C920AA-16AF-4789-A70C-08C653C6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8B"/>
    <w:pPr>
      <w:spacing w:after="200" w:line="276" w:lineRule="auto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Livermore Maine</dc:creator>
  <cp:lastModifiedBy>Town Of Livermore Maine</cp:lastModifiedBy>
  <cp:revision>2</cp:revision>
  <cp:lastPrinted>2022-10-25T18:49:00Z</cp:lastPrinted>
  <dcterms:created xsi:type="dcterms:W3CDTF">2022-10-25T18:53:00Z</dcterms:created>
  <dcterms:modified xsi:type="dcterms:W3CDTF">2022-10-25T18:53:00Z</dcterms:modified>
</cp:coreProperties>
</file>