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39D43" w14:textId="77777777" w:rsidR="00782121" w:rsidRPr="0098793F" w:rsidRDefault="00782121" w:rsidP="00782121">
      <w:pPr>
        <w:spacing w:after="0"/>
        <w:jc w:val="center"/>
        <w:rPr>
          <w:rFonts w:ascii="Arial" w:hAnsi="Arial" w:cs="Arial"/>
          <w:b/>
          <w:sz w:val="44"/>
          <w:szCs w:val="44"/>
        </w:rPr>
      </w:pPr>
      <w:r w:rsidRPr="0098793F">
        <w:rPr>
          <w:rFonts w:ascii="Arial" w:hAnsi="Arial" w:cs="Arial"/>
          <w:b/>
          <w:sz w:val="44"/>
          <w:szCs w:val="44"/>
        </w:rPr>
        <w:t>TOWN OF LIVERMORE</w:t>
      </w:r>
    </w:p>
    <w:p w14:paraId="4DB4E35D" w14:textId="77777777" w:rsidR="00782121" w:rsidRPr="0098793F" w:rsidRDefault="00782121" w:rsidP="00782121">
      <w:pPr>
        <w:jc w:val="center"/>
        <w:rPr>
          <w:rFonts w:ascii="Arial" w:hAnsi="Arial" w:cs="Arial"/>
          <w:b/>
          <w:sz w:val="32"/>
          <w:szCs w:val="32"/>
        </w:rPr>
      </w:pPr>
      <w:r w:rsidRPr="0098793F">
        <w:rPr>
          <w:rFonts w:ascii="Arial" w:hAnsi="Arial" w:cs="Arial"/>
          <w:b/>
          <w:sz w:val="32"/>
          <w:szCs w:val="32"/>
        </w:rPr>
        <w:t>Board of Selectpersons</w:t>
      </w:r>
    </w:p>
    <w:p w14:paraId="2F834053" w14:textId="262A2330" w:rsidR="00782121" w:rsidRPr="0098793F" w:rsidRDefault="00824BD5" w:rsidP="00782121">
      <w:pPr>
        <w:jc w:val="center"/>
        <w:rPr>
          <w:rFonts w:ascii="Arial" w:hAnsi="Arial" w:cs="Arial"/>
          <w:b/>
          <w:sz w:val="32"/>
          <w:szCs w:val="32"/>
        </w:rPr>
      </w:pPr>
      <w:r>
        <w:rPr>
          <w:rFonts w:ascii="Arial" w:hAnsi="Arial" w:cs="Arial"/>
          <w:b/>
          <w:sz w:val="32"/>
          <w:szCs w:val="32"/>
        </w:rPr>
        <w:t>Minutes</w:t>
      </w:r>
    </w:p>
    <w:p w14:paraId="59478C50" w14:textId="611B0BCD" w:rsidR="00782121" w:rsidRPr="0098793F" w:rsidRDefault="00782121" w:rsidP="00782121">
      <w:pPr>
        <w:spacing w:after="0" w:line="240" w:lineRule="auto"/>
        <w:jc w:val="center"/>
        <w:rPr>
          <w:rFonts w:ascii="Arial" w:hAnsi="Arial" w:cs="Arial"/>
          <w:b/>
          <w:sz w:val="24"/>
        </w:rPr>
      </w:pPr>
      <w:r>
        <w:rPr>
          <w:rFonts w:ascii="Arial" w:hAnsi="Arial" w:cs="Arial"/>
          <w:b/>
          <w:sz w:val="24"/>
        </w:rPr>
        <w:t>July 19</w:t>
      </w:r>
      <w:r w:rsidRPr="0098793F">
        <w:rPr>
          <w:rFonts w:ascii="Arial" w:hAnsi="Arial" w:cs="Arial"/>
          <w:b/>
          <w:sz w:val="24"/>
        </w:rPr>
        <w:t>, 2021</w:t>
      </w:r>
    </w:p>
    <w:p w14:paraId="28DEC2F0" w14:textId="77777777" w:rsidR="00782121" w:rsidRDefault="00782121" w:rsidP="00782121">
      <w:pPr>
        <w:spacing w:after="0" w:line="240" w:lineRule="auto"/>
        <w:jc w:val="center"/>
        <w:rPr>
          <w:rFonts w:ascii="Arial" w:hAnsi="Arial" w:cs="Arial"/>
          <w:b/>
          <w:sz w:val="24"/>
        </w:rPr>
      </w:pPr>
      <w:r>
        <w:rPr>
          <w:rFonts w:ascii="Arial" w:hAnsi="Arial" w:cs="Arial"/>
          <w:b/>
          <w:sz w:val="24"/>
        </w:rPr>
        <w:t>6:30</w:t>
      </w:r>
      <w:r w:rsidRPr="0098793F">
        <w:rPr>
          <w:rFonts w:ascii="Arial" w:hAnsi="Arial" w:cs="Arial"/>
          <w:b/>
          <w:sz w:val="24"/>
        </w:rPr>
        <w:t xml:space="preserve"> PM</w:t>
      </w:r>
    </w:p>
    <w:p w14:paraId="3994BD68" w14:textId="77777777" w:rsidR="00824BD5" w:rsidRDefault="00824BD5" w:rsidP="00782121">
      <w:pPr>
        <w:spacing w:after="0" w:line="240" w:lineRule="auto"/>
        <w:jc w:val="center"/>
        <w:rPr>
          <w:rFonts w:ascii="Arial" w:hAnsi="Arial" w:cs="Arial"/>
          <w:b/>
          <w:sz w:val="24"/>
        </w:rPr>
      </w:pPr>
    </w:p>
    <w:p w14:paraId="1A3317E0" w14:textId="7C0C2B6A" w:rsidR="00824BD5" w:rsidRDefault="00824BD5" w:rsidP="00824BD5">
      <w:pPr>
        <w:spacing w:after="0" w:line="240" w:lineRule="auto"/>
        <w:rPr>
          <w:rFonts w:ascii="Arial" w:hAnsi="Arial" w:cs="Arial"/>
          <w:b/>
          <w:sz w:val="24"/>
        </w:rPr>
      </w:pPr>
      <w:r>
        <w:rPr>
          <w:rFonts w:ascii="Arial" w:hAnsi="Arial" w:cs="Arial"/>
          <w:b/>
          <w:sz w:val="24"/>
        </w:rPr>
        <w:t>PRESENT: SCOTT RICHMOND, RANDY OUELLETTE, BRETT DEYLING, MARK CHRETIEN</w:t>
      </w:r>
    </w:p>
    <w:p w14:paraId="79EA7A24" w14:textId="77777777" w:rsidR="00824BD5" w:rsidRDefault="00824BD5" w:rsidP="00824BD5">
      <w:pPr>
        <w:spacing w:after="0" w:line="240" w:lineRule="auto"/>
        <w:rPr>
          <w:rFonts w:ascii="Arial" w:hAnsi="Arial" w:cs="Arial"/>
          <w:b/>
          <w:sz w:val="24"/>
        </w:rPr>
      </w:pPr>
    </w:p>
    <w:p w14:paraId="335CA200" w14:textId="036BA3FB" w:rsidR="00824BD5" w:rsidRDefault="00824BD5" w:rsidP="00824BD5">
      <w:pPr>
        <w:spacing w:after="0" w:line="240" w:lineRule="auto"/>
        <w:rPr>
          <w:rFonts w:ascii="Arial" w:hAnsi="Arial" w:cs="Arial"/>
          <w:b/>
          <w:sz w:val="24"/>
        </w:rPr>
      </w:pPr>
      <w:r>
        <w:rPr>
          <w:rFonts w:ascii="Arial" w:hAnsi="Arial" w:cs="Arial"/>
          <w:b/>
          <w:sz w:val="24"/>
        </w:rPr>
        <w:t>DEPARTMENT HEADS: AARON MILLER, ROGER FERLAND</w:t>
      </w:r>
      <w:r w:rsidR="00AC3347">
        <w:rPr>
          <w:rFonts w:ascii="Arial" w:hAnsi="Arial" w:cs="Arial"/>
          <w:b/>
          <w:sz w:val="24"/>
        </w:rPr>
        <w:t xml:space="preserve"> </w:t>
      </w:r>
      <w:r>
        <w:rPr>
          <w:rFonts w:ascii="Arial" w:hAnsi="Arial" w:cs="Arial"/>
          <w:b/>
          <w:sz w:val="24"/>
        </w:rPr>
        <w:t xml:space="preserve"> </w:t>
      </w:r>
    </w:p>
    <w:p w14:paraId="005E1267" w14:textId="77777777" w:rsidR="00824BD5" w:rsidRDefault="00824BD5" w:rsidP="00824BD5">
      <w:pPr>
        <w:spacing w:after="0" w:line="240" w:lineRule="auto"/>
        <w:rPr>
          <w:rFonts w:ascii="Arial" w:hAnsi="Arial" w:cs="Arial"/>
          <w:b/>
          <w:sz w:val="24"/>
        </w:rPr>
      </w:pPr>
    </w:p>
    <w:p w14:paraId="4CDBBBE4" w14:textId="4EA5111F" w:rsidR="00824BD5" w:rsidRPr="0098793F" w:rsidRDefault="00824BD5" w:rsidP="00824BD5">
      <w:pPr>
        <w:spacing w:after="0" w:line="240" w:lineRule="auto"/>
        <w:rPr>
          <w:rFonts w:ascii="Arial" w:hAnsi="Arial" w:cs="Arial"/>
          <w:b/>
          <w:sz w:val="24"/>
        </w:rPr>
      </w:pPr>
      <w:r>
        <w:rPr>
          <w:rFonts w:ascii="Arial" w:hAnsi="Arial" w:cs="Arial"/>
          <w:b/>
          <w:sz w:val="24"/>
        </w:rPr>
        <w:t>PUBLIC/P</w:t>
      </w:r>
      <w:r w:rsidR="007E7ACC">
        <w:rPr>
          <w:rFonts w:ascii="Arial" w:hAnsi="Arial" w:cs="Arial"/>
          <w:b/>
          <w:sz w:val="24"/>
        </w:rPr>
        <w:t xml:space="preserve">RESS: PAM HARNDEN, PETER STOKES, </w:t>
      </w:r>
      <w:r w:rsidR="009D2431">
        <w:rPr>
          <w:rFonts w:ascii="Arial" w:hAnsi="Arial" w:cs="Arial"/>
          <w:b/>
          <w:sz w:val="24"/>
        </w:rPr>
        <w:t>CHURCHILL BARTON</w:t>
      </w:r>
      <w:r w:rsidR="00121079">
        <w:rPr>
          <w:rFonts w:ascii="Arial" w:hAnsi="Arial" w:cs="Arial"/>
          <w:b/>
          <w:sz w:val="24"/>
        </w:rPr>
        <w:t>, GERARD B</w:t>
      </w:r>
      <w:r w:rsidR="000C71F1">
        <w:rPr>
          <w:rFonts w:ascii="Arial" w:hAnsi="Arial" w:cs="Arial"/>
          <w:b/>
          <w:sz w:val="24"/>
        </w:rPr>
        <w:t>OUR</w:t>
      </w:r>
      <w:r w:rsidR="005D47CF">
        <w:rPr>
          <w:rFonts w:ascii="Arial" w:hAnsi="Arial" w:cs="Arial"/>
          <w:b/>
          <w:sz w:val="24"/>
        </w:rPr>
        <w:t>ASSA</w:t>
      </w:r>
      <w:r w:rsidR="000C71F1">
        <w:rPr>
          <w:rFonts w:ascii="Arial" w:hAnsi="Arial" w:cs="Arial"/>
          <w:b/>
          <w:sz w:val="24"/>
        </w:rPr>
        <w:t>, JASON GRIFFITHS</w:t>
      </w:r>
    </w:p>
    <w:p w14:paraId="04E93DEB" w14:textId="77777777" w:rsidR="00782121" w:rsidRPr="0098793F" w:rsidRDefault="00782121" w:rsidP="00782121">
      <w:pPr>
        <w:spacing w:after="0" w:line="240" w:lineRule="auto"/>
        <w:jc w:val="center"/>
        <w:rPr>
          <w:rFonts w:ascii="Arial" w:hAnsi="Arial" w:cs="Arial"/>
          <w:b/>
          <w:sz w:val="24"/>
        </w:rPr>
      </w:pPr>
    </w:p>
    <w:p w14:paraId="02F913DA" w14:textId="77777777" w:rsidR="00782121" w:rsidRPr="0098793F" w:rsidRDefault="00782121" w:rsidP="00782121">
      <w:pPr>
        <w:numPr>
          <w:ilvl w:val="0"/>
          <w:numId w:val="1"/>
        </w:numPr>
        <w:spacing w:after="0" w:line="240" w:lineRule="auto"/>
        <w:contextualSpacing/>
        <w:rPr>
          <w:sz w:val="24"/>
          <w:szCs w:val="24"/>
        </w:rPr>
      </w:pPr>
      <w:r w:rsidRPr="0098793F">
        <w:rPr>
          <w:sz w:val="24"/>
          <w:szCs w:val="24"/>
        </w:rPr>
        <w:t>Call to Order</w:t>
      </w:r>
    </w:p>
    <w:p w14:paraId="287B3D81" w14:textId="77777777" w:rsidR="00782121" w:rsidRPr="0098793F" w:rsidRDefault="00782121" w:rsidP="00782121">
      <w:pPr>
        <w:spacing w:after="0" w:line="240" w:lineRule="auto"/>
        <w:ind w:left="720"/>
        <w:contextualSpacing/>
        <w:rPr>
          <w:sz w:val="24"/>
          <w:szCs w:val="24"/>
        </w:rPr>
      </w:pPr>
    </w:p>
    <w:p w14:paraId="632A92D7" w14:textId="5C6AF0F3" w:rsidR="00782121" w:rsidRDefault="00782121" w:rsidP="00782121">
      <w:pPr>
        <w:numPr>
          <w:ilvl w:val="0"/>
          <w:numId w:val="1"/>
        </w:numPr>
        <w:spacing w:after="0" w:line="240" w:lineRule="auto"/>
        <w:contextualSpacing/>
        <w:rPr>
          <w:sz w:val="24"/>
          <w:szCs w:val="24"/>
        </w:rPr>
      </w:pPr>
      <w:r w:rsidRPr="0098793F">
        <w:rPr>
          <w:sz w:val="24"/>
          <w:szCs w:val="24"/>
        </w:rPr>
        <w:t>Pledge of Allegiance</w:t>
      </w:r>
    </w:p>
    <w:p w14:paraId="5FA2AFA7" w14:textId="77777777" w:rsidR="00782121" w:rsidRDefault="00782121" w:rsidP="00782121">
      <w:pPr>
        <w:pStyle w:val="ListParagraph"/>
        <w:rPr>
          <w:sz w:val="24"/>
          <w:szCs w:val="24"/>
        </w:rPr>
      </w:pPr>
    </w:p>
    <w:p w14:paraId="607427DF" w14:textId="2F353E50" w:rsidR="00782121" w:rsidRPr="00782121" w:rsidRDefault="00782121" w:rsidP="00782121">
      <w:pPr>
        <w:numPr>
          <w:ilvl w:val="0"/>
          <w:numId w:val="1"/>
        </w:numPr>
        <w:spacing w:after="0" w:line="240" w:lineRule="auto"/>
        <w:contextualSpacing/>
        <w:rPr>
          <w:sz w:val="24"/>
          <w:szCs w:val="24"/>
        </w:rPr>
      </w:pPr>
      <w:r>
        <w:rPr>
          <w:sz w:val="24"/>
          <w:szCs w:val="24"/>
        </w:rPr>
        <w:t>Executive Session – Consultation with Legal Counsel 1 M.R.S.A. 405(6)(E)</w:t>
      </w:r>
    </w:p>
    <w:p w14:paraId="768603E2" w14:textId="66A92A6D" w:rsidR="00F34309" w:rsidRDefault="00824BD5" w:rsidP="00824BD5">
      <w:pPr>
        <w:spacing w:after="0" w:line="240" w:lineRule="auto"/>
        <w:ind w:left="720"/>
        <w:rPr>
          <w:sz w:val="24"/>
          <w:szCs w:val="24"/>
        </w:rPr>
      </w:pPr>
      <w:r>
        <w:rPr>
          <w:sz w:val="24"/>
          <w:szCs w:val="24"/>
        </w:rPr>
        <w:t xml:space="preserve">Mark </w:t>
      </w:r>
      <w:r w:rsidR="009D2431">
        <w:rPr>
          <w:sz w:val="24"/>
          <w:szCs w:val="24"/>
        </w:rPr>
        <w:t>motioned to enter executive session</w:t>
      </w:r>
      <w:r>
        <w:rPr>
          <w:sz w:val="24"/>
          <w:szCs w:val="24"/>
        </w:rPr>
        <w:t>, second</w:t>
      </w:r>
      <w:r w:rsidR="009D2431">
        <w:rPr>
          <w:sz w:val="24"/>
          <w:szCs w:val="24"/>
        </w:rPr>
        <w:t>ed by</w:t>
      </w:r>
      <w:r>
        <w:rPr>
          <w:sz w:val="24"/>
          <w:szCs w:val="24"/>
        </w:rPr>
        <w:t xml:space="preserve"> Brett</w:t>
      </w:r>
      <w:r w:rsidR="00F34309">
        <w:rPr>
          <w:sz w:val="24"/>
          <w:szCs w:val="24"/>
        </w:rPr>
        <w:t xml:space="preserve">; 4-0. </w:t>
      </w:r>
    </w:p>
    <w:p w14:paraId="04673DD8" w14:textId="12EC7E46" w:rsidR="00782121" w:rsidRPr="0098793F" w:rsidRDefault="00F34309" w:rsidP="00824BD5">
      <w:pPr>
        <w:spacing w:after="0" w:line="240" w:lineRule="auto"/>
        <w:ind w:left="720"/>
        <w:rPr>
          <w:sz w:val="24"/>
          <w:szCs w:val="24"/>
        </w:rPr>
      </w:pPr>
      <w:r>
        <w:rPr>
          <w:sz w:val="24"/>
          <w:szCs w:val="24"/>
        </w:rPr>
        <w:t xml:space="preserve">Brett </w:t>
      </w:r>
      <w:r w:rsidR="009D2431">
        <w:rPr>
          <w:sz w:val="24"/>
          <w:szCs w:val="24"/>
        </w:rPr>
        <w:t xml:space="preserve">motioned to exist executive session, seconded by </w:t>
      </w:r>
      <w:r>
        <w:rPr>
          <w:sz w:val="24"/>
          <w:szCs w:val="24"/>
        </w:rPr>
        <w:t>Scott; 4-0.</w:t>
      </w:r>
      <w:r w:rsidR="00824BD5">
        <w:rPr>
          <w:sz w:val="24"/>
          <w:szCs w:val="24"/>
        </w:rPr>
        <w:t xml:space="preserve"> </w:t>
      </w:r>
    </w:p>
    <w:p w14:paraId="07BC4A29" w14:textId="77777777" w:rsidR="00782121" w:rsidRDefault="00782121" w:rsidP="00782121">
      <w:pPr>
        <w:numPr>
          <w:ilvl w:val="0"/>
          <w:numId w:val="1"/>
        </w:numPr>
        <w:spacing w:line="240" w:lineRule="auto"/>
        <w:contextualSpacing/>
        <w:rPr>
          <w:sz w:val="24"/>
          <w:szCs w:val="24"/>
        </w:rPr>
      </w:pPr>
      <w:r w:rsidRPr="0098793F">
        <w:rPr>
          <w:sz w:val="24"/>
          <w:szCs w:val="24"/>
        </w:rPr>
        <w:t>Approval of Minutes</w:t>
      </w:r>
    </w:p>
    <w:p w14:paraId="5D75AD55" w14:textId="6F4129FD" w:rsidR="00782121" w:rsidRDefault="00782121" w:rsidP="00782121">
      <w:pPr>
        <w:spacing w:line="240" w:lineRule="auto"/>
        <w:ind w:left="720"/>
        <w:contextualSpacing/>
        <w:rPr>
          <w:sz w:val="24"/>
          <w:szCs w:val="24"/>
        </w:rPr>
      </w:pPr>
      <w:r w:rsidRPr="00A2784B">
        <w:rPr>
          <w:sz w:val="24"/>
          <w:szCs w:val="24"/>
        </w:rPr>
        <w:t>J</w:t>
      </w:r>
      <w:r>
        <w:rPr>
          <w:sz w:val="24"/>
          <w:szCs w:val="24"/>
        </w:rPr>
        <w:t>une 21, 2022</w:t>
      </w:r>
    </w:p>
    <w:p w14:paraId="64AD2AA3" w14:textId="3C5E1DEF" w:rsidR="00F34309" w:rsidRDefault="007E7ACC" w:rsidP="009D2431">
      <w:pPr>
        <w:spacing w:line="240" w:lineRule="auto"/>
        <w:ind w:left="720"/>
        <w:contextualSpacing/>
        <w:rPr>
          <w:sz w:val="24"/>
          <w:szCs w:val="24"/>
        </w:rPr>
      </w:pPr>
      <w:r>
        <w:rPr>
          <w:sz w:val="24"/>
          <w:szCs w:val="24"/>
        </w:rPr>
        <w:t xml:space="preserve">Scott </w:t>
      </w:r>
      <w:r w:rsidR="009D2431">
        <w:rPr>
          <w:sz w:val="24"/>
          <w:szCs w:val="24"/>
        </w:rPr>
        <w:t>motioned to approve,</w:t>
      </w:r>
      <w:r>
        <w:rPr>
          <w:sz w:val="24"/>
          <w:szCs w:val="24"/>
        </w:rPr>
        <w:t xml:space="preserve"> second</w:t>
      </w:r>
      <w:r w:rsidR="009D2431">
        <w:rPr>
          <w:sz w:val="24"/>
          <w:szCs w:val="24"/>
        </w:rPr>
        <w:t>ed by</w:t>
      </w:r>
      <w:r>
        <w:rPr>
          <w:sz w:val="24"/>
          <w:szCs w:val="24"/>
        </w:rPr>
        <w:t xml:space="preserve"> Randy; 3-0</w:t>
      </w:r>
      <w:r w:rsidR="009D2431">
        <w:rPr>
          <w:sz w:val="24"/>
          <w:szCs w:val="24"/>
        </w:rPr>
        <w:t>-</w:t>
      </w:r>
      <w:r>
        <w:rPr>
          <w:sz w:val="24"/>
          <w:szCs w:val="24"/>
        </w:rPr>
        <w:t>1</w:t>
      </w:r>
      <w:r w:rsidR="009D2431">
        <w:rPr>
          <w:sz w:val="24"/>
          <w:szCs w:val="24"/>
        </w:rPr>
        <w:t>;</w:t>
      </w:r>
      <w:r>
        <w:rPr>
          <w:sz w:val="24"/>
          <w:szCs w:val="24"/>
        </w:rPr>
        <w:t xml:space="preserve"> Brett abstain</w:t>
      </w:r>
      <w:r w:rsidR="009D2431">
        <w:rPr>
          <w:sz w:val="24"/>
          <w:szCs w:val="24"/>
        </w:rPr>
        <w:t xml:space="preserve">ed. </w:t>
      </w:r>
      <w:r>
        <w:rPr>
          <w:sz w:val="24"/>
          <w:szCs w:val="24"/>
        </w:rPr>
        <w:t xml:space="preserve"> </w:t>
      </w:r>
    </w:p>
    <w:p w14:paraId="068776B1" w14:textId="77777777" w:rsidR="00782121" w:rsidRDefault="00782121" w:rsidP="00782121">
      <w:pPr>
        <w:pStyle w:val="ListParagraph"/>
        <w:numPr>
          <w:ilvl w:val="0"/>
          <w:numId w:val="1"/>
        </w:numPr>
        <w:rPr>
          <w:sz w:val="24"/>
          <w:szCs w:val="24"/>
        </w:rPr>
      </w:pPr>
      <w:r>
        <w:rPr>
          <w:sz w:val="24"/>
          <w:szCs w:val="24"/>
        </w:rPr>
        <w:t>Administrative Report</w:t>
      </w:r>
    </w:p>
    <w:p w14:paraId="0E42C57F" w14:textId="77777777" w:rsidR="00F53A6C" w:rsidRPr="00F53A6C" w:rsidRDefault="00F53A6C" w:rsidP="00F53A6C">
      <w:pPr>
        <w:pStyle w:val="ListParagraph"/>
        <w:rPr>
          <w:i/>
          <w:iCs/>
        </w:rPr>
      </w:pPr>
      <w:r w:rsidRPr="00F53A6C">
        <w:rPr>
          <w:i/>
          <w:iCs/>
        </w:rPr>
        <w:t>Lawyer’s Fees</w:t>
      </w:r>
    </w:p>
    <w:p w14:paraId="329F4EF0" w14:textId="1B66AC70" w:rsidR="00F53A6C" w:rsidRDefault="00F53A6C" w:rsidP="00F53A6C">
      <w:pPr>
        <w:pStyle w:val="ListParagraph"/>
        <w:ind w:left="1440"/>
      </w:pPr>
      <w:r>
        <w:t>Aaron reported that on August 1, the town will begin its annual legal contract with Bernstein Shur at a set rate of $12,000.</w:t>
      </w:r>
    </w:p>
    <w:p w14:paraId="24A410B3" w14:textId="77777777" w:rsidR="00F53A6C" w:rsidRPr="00F53A6C" w:rsidRDefault="00F53A6C" w:rsidP="00F53A6C">
      <w:pPr>
        <w:pStyle w:val="ListParagraph"/>
        <w:rPr>
          <w:i/>
          <w:iCs/>
        </w:rPr>
      </w:pPr>
      <w:r w:rsidRPr="00F53A6C">
        <w:rPr>
          <w:i/>
          <w:iCs/>
        </w:rPr>
        <w:t xml:space="preserve">DEP Visit </w:t>
      </w:r>
    </w:p>
    <w:p w14:paraId="45216FC1" w14:textId="7A514ED9" w:rsidR="00F53A6C" w:rsidRPr="000C7F06" w:rsidRDefault="00F53A6C" w:rsidP="00F53A6C">
      <w:pPr>
        <w:pStyle w:val="ListParagraph"/>
        <w:ind w:left="1440"/>
      </w:pPr>
      <w:r>
        <w:t xml:space="preserve">Last Thursday the DEP visited the transfer station and submitted a report showing that the attendants are doing a great job of running the facility and are keeping everything in compliance. They asked that I send an updated Operations Manual to their office which will be completed soon. </w:t>
      </w:r>
    </w:p>
    <w:p w14:paraId="2EC918F4" w14:textId="77777777" w:rsidR="00F53A6C" w:rsidRPr="00F53A6C" w:rsidRDefault="00F53A6C" w:rsidP="00F53A6C">
      <w:pPr>
        <w:pStyle w:val="ListParagraph"/>
        <w:rPr>
          <w:i/>
          <w:iCs/>
        </w:rPr>
      </w:pPr>
      <w:r w:rsidRPr="00F53A6C">
        <w:rPr>
          <w:i/>
          <w:iCs/>
        </w:rPr>
        <w:t xml:space="preserve">LD290 </w:t>
      </w:r>
    </w:p>
    <w:p w14:paraId="73CF1A4F" w14:textId="77777777" w:rsidR="00F53A6C" w:rsidRPr="00E25B77" w:rsidRDefault="00F53A6C" w:rsidP="00F53A6C">
      <w:pPr>
        <w:pStyle w:val="ListParagraph"/>
        <w:ind w:left="1440"/>
      </w:pPr>
      <w:r>
        <w:t xml:space="preserve">On May 8, the Legislature passed LD290 that takes effect on Aug. 8. The legislation allows a resident who is 65 years or older and owns a homestead for 10 years will be able to see their tax rate freeze. To make up for the difference the state of Maine will be using $3.5 million in ARPA funds. Forms are expected to be available soon. </w:t>
      </w:r>
    </w:p>
    <w:p w14:paraId="6B314873" w14:textId="77777777" w:rsidR="00F53A6C" w:rsidRPr="00F53A6C" w:rsidRDefault="00F53A6C" w:rsidP="00F53A6C">
      <w:pPr>
        <w:pStyle w:val="ListParagraph"/>
        <w:rPr>
          <w:i/>
          <w:iCs/>
        </w:rPr>
      </w:pPr>
      <w:proofErr w:type="spellStart"/>
      <w:r w:rsidRPr="00F53A6C">
        <w:rPr>
          <w:i/>
          <w:iCs/>
        </w:rPr>
        <w:t>Brettun’s</w:t>
      </w:r>
      <w:proofErr w:type="spellEnd"/>
      <w:r w:rsidRPr="00F53A6C">
        <w:rPr>
          <w:i/>
          <w:iCs/>
        </w:rPr>
        <w:t xml:space="preserve"> Beach</w:t>
      </w:r>
    </w:p>
    <w:p w14:paraId="5CB55870" w14:textId="4D26D8E7" w:rsidR="00F53A6C" w:rsidRPr="00E25B77" w:rsidRDefault="00F53A6C" w:rsidP="00F53A6C">
      <w:pPr>
        <w:pStyle w:val="ListParagraph"/>
        <w:ind w:left="1440"/>
      </w:pPr>
      <w:r>
        <w:lastRenderedPageBreak/>
        <w:t xml:space="preserve">Aaron reported last week he received a complaint from a resident who said there was broken glass and possibly dog feces at the beach. </w:t>
      </w:r>
    </w:p>
    <w:p w14:paraId="340EB9D9" w14:textId="3A9887FB" w:rsidR="00F53A6C" w:rsidRPr="00F53A6C" w:rsidRDefault="00F53A6C" w:rsidP="00F53A6C">
      <w:pPr>
        <w:pStyle w:val="ListParagraph"/>
        <w:rPr>
          <w:i/>
          <w:iCs/>
        </w:rPr>
      </w:pPr>
      <w:proofErr w:type="spellStart"/>
      <w:r w:rsidRPr="00F53A6C">
        <w:rPr>
          <w:i/>
          <w:iCs/>
        </w:rPr>
        <w:t>Brettuns</w:t>
      </w:r>
      <w:proofErr w:type="spellEnd"/>
      <w:r w:rsidRPr="00F53A6C">
        <w:rPr>
          <w:i/>
          <w:iCs/>
        </w:rPr>
        <w:t xml:space="preserve"> Pond Dam </w:t>
      </w:r>
    </w:p>
    <w:p w14:paraId="33FC88A8" w14:textId="13157E3C" w:rsidR="00F53A6C" w:rsidRDefault="00F53A6C" w:rsidP="00F53A6C">
      <w:pPr>
        <w:pStyle w:val="ListParagraph"/>
        <w:ind w:left="1440"/>
      </w:pPr>
      <w:r>
        <w:t xml:space="preserve">Aaron explained he examined the ownership status of </w:t>
      </w:r>
      <w:proofErr w:type="spellStart"/>
      <w:r>
        <w:t>Brettuns</w:t>
      </w:r>
      <w:proofErr w:type="spellEnd"/>
      <w:r>
        <w:t xml:space="preserve"> Pond dam. The state’s Emergency Management Agency confirmed that all documents show the Town of Livermore as the owner of the 84’ long dam. Back in 1985 the dam was documented in poor condition. </w:t>
      </w:r>
    </w:p>
    <w:p w14:paraId="702DF608" w14:textId="72750E2F" w:rsidR="00121079" w:rsidRDefault="00F53A6C" w:rsidP="00121079">
      <w:pPr>
        <w:pStyle w:val="ListParagraph"/>
        <w:ind w:left="1440"/>
        <w:rPr>
          <w:sz w:val="24"/>
          <w:szCs w:val="24"/>
        </w:rPr>
      </w:pPr>
      <w:r>
        <w:t xml:space="preserve">Brett added that the dam is </w:t>
      </w:r>
      <w:r w:rsidR="007E7ACC">
        <w:rPr>
          <w:sz w:val="24"/>
          <w:szCs w:val="24"/>
        </w:rPr>
        <w:t>in terrible shape and it’s not holding anything back.</w:t>
      </w:r>
      <w:r w:rsidR="00121079">
        <w:rPr>
          <w:sz w:val="24"/>
          <w:szCs w:val="24"/>
        </w:rPr>
        <w:t xml:space="preserve"> He said that the town doesn’t have any interest and owning the dam. Chu</w:t>
      </w:r>
      <w:r w:rsidR="006B530F">
        <w:rPr>
          <w:sz w:val="24"/>
          <w:szCs w:val="24"/>
        </w:rPr>
        <w:t>r</w:t>
      </w:r>
      <w:r w:rsidR="00121079">
        <w:rPr>
          <w:sz w:val="24"/>
          <w:szCs w:val="24"/>
        </w:rPr>
        <w:t xml:space="preserve">chill Barton, of the </w:t>
      </w:r>
      <w:proofErr w:type="spellStart"/>
      <w:r w:rsidR="00121079">
        <w:rPr>
          <w:sz w:val="24"/>
          <w:szCs w:val="24"/>
        </w:rPr>
        <w:t>Brettuns</w:t>
      </w:r>
      <w:proofErr w:type="spellEnd"/>
      <w:r w:rsidR="000A6C4A">
        <w:rPr>
          <w:sz w:val="24"/>
          <w:szCs w:val="24"/>
        </w:rPr>
        <w:t>’</w:t>
      </w:r>
      <w:r w:rsidR="00121079">
        <w:rPr>
          <w:sz w:val="24"/>
          <w:szCs w:val="24"/>
        </w:rPr>
        <w:t xml:space="preserve"> Pond Association said that the organization doesn’t have any true legal status and has not discussed the possibility of becoming owners. He said that he will discuss this with the association in August. </w:t>
      </w:r>
      <w:r w:rsidR="007E7ACC">
        <w:rPr>
          <w:sz w:val="24"/>
          <w:szCs w:val="24"/>
        </w:rPr>
        <w:t xml:space="preserve"> </w:t>
      </w:r>
    </w:p>
    <w:p w14:paraId="6BF09D71" w14:textId="352B32F3" w:rsidR="001D1177" w:rsidRPr="00121079" w:rsidRDefault="00782121" w:rsidP="00121079">
      <w:pPr>
        <w:pStyle w:val="ListParagraph"/>
        <w:numPr>
          <w:ilvl w:val="0"/>
          <w:numId w:val="1"/>
        </w:numPr>
        <w:rPr>
          <w:sz w:val="24"/>
          <w:szCs w:val="24"/>
        </w:rPr>
      </w:pPr>
      <w:r w:rsidRPr="00121079">
        <w:rPr>
          <w:sz w:val="24"/>
          <w:szCs w:val="24"/>
        </w:rPr>
        <w:t>New Business</w:t>
      </w:r>
    </w:p>
    <w:p w14:paraId="5C3803A4" w14:textId="3DE2B814" w:rsidR="001D1177" w:rsidRPr="00121079" w:rsidRDefault="001D1177" w:rsidP="00121079">
      <w:pPr>
        <w:pStyle w:val="ListParagraph"/>
        <w:numPr>
          <w:ilvl w:val="1"/>
          <w:numId w:val="1"/>
        </w:numPr>
        <w:rPr>
          <w:sz w:val="24"/>
          <w:szCs w:val="24"/>
        </w:rPr>
      </w:pPr>
      <w:r w:rsidRPr="00121079">
        <w:rPr>
          <w:sz w:val="24"/>
          <w:szCs w:val="24"/>
        </w:rPr>
        <w:t xml:space="preserve">Paving discussion with Pike </w:t>
      </w:r>
    </w:p>
    <w:p w14:paraId="6270D3EF" w14:textId="12A527A1" w:rsidR="0089064A" w:rsidRDefault="0089064A" w:rsidP="0089064A">
      <w:pPr>
        <w:pStyle w:val="ListParagraph"/>
        <w:ind w:left="1440"/>
        <w:rPr>
          <w:sz w:val="24"/>
          <w:szCs w:val="24"/>
        </w:rPr>
      </w:pPr>
      <w:r>
        <w:rPr>
          <w:sz w:val="24"/>
          <w:szCs w:val="24"/>
        </w:rPr>
        <w:t>Scott</w:t>
      </w:r>
      <w:r w:rsidR="000C71F1">
        <w:rPr>
          <w:sz w:val="24"/>
          <w:szCs w:val="24"/>
        </w:rPr>
        <w:t xml:space="preserve"> said that the board has</w:t>
      </w:r>
      <w:r>
        <w:rPr>
          <w:sz w:val="24"/>
          <w:szCs w:val="24"/>
        </w:rPr>
        <w:t xml:space="preserve"> always been happy with Pike</w:t>
      </w:r>
      <w:r w:rsidR="000C71F1">
        <w:rPr>
          <w:sz w:val="24"/>
          <w:szCs w:val="24"/>
        </w:rPr>
        <w:t xml:space="preserve"> Industries’ work, but w</w:t>
      </w:r>
      <w:r>
        <w:rPr>
          <w:sz w:val="24"/>
          <w:szCs w:val="24"/>
        </w:rPr>
        <w:t xml:space="preserve">hen </w:t>
      </w:r>
      <w:r w:rsidR="000C71F1">
        <w:rPr>
          <w:sz w:val="24"/>
          <w:szCs w:val="24"/>
        </w:rPr>
        <w:t>he</w:t>
      </w:r>
      <w:r>
        <w:rPr>
          <w:sz w:val="24"/>
          <w:szCs w:val="24"/>
        </w:rPr>
        <w:t xml:space="preserve"> saw the quality of work done on </w:t>
      </w:r>
      <w:r w:rsidR="000C71F1">
        <w:rPr>
          <w:sz w:val="24"/>
          <w:szCs w:val="24"/>
        </w:rPr>
        <w:t>G</w:t>
      </w:r>
      <w:r>
        <w:rPr>
          <w:sz w:val="24"/>
          <w:szCs w:val="24"/>
        </w:rPr>
        <w:t>oding</w:t>
      </w:r>
      <w:r w:rsidR="000C71F1">
        <w:rPr>
          <w:sz w:val="24"/>
          <w:szCs w:val="24"/>
        </w:rPr>
        <w:t xml:space="preserve"> </w:t>
      </w:r>
      <w:r>
        <w:rPr>
          <w:sz w:val="24"/>
          <w:szCs w:val="24"/>
        </w:rPr>
        <w:t>and Norlands road</w:t>
      </w:r>
      <w:r w:rsidR="000C71F1">
        <w:rPr>
          <w:sz w:val="24"/>
          <w:szCs w:val="24"/>
        </w:rPr>
        <w:t>s he</w:t>
      </w:r>
      <w:r>
        <w:rPr>
          <w:sz w:val="24"/>
          <w:szCs w:val="24"/>
        </w:rPr>
        <w:t xml:space="preserve"> was less than please</w:t>
      </w:r>
      <w:r w:rsidR="000C71F1">
        <w:rPr>
          <w:sz w:val="24"/>
          <w:szCs w:val="24"/>
        </w:rPr>
        <w:t>d</w:t>
      </w:r>
      <w:r>
        <w:rPr>
          <w:sz w:val="24"/>
          <w:szCs w:val="24"/>
        </w:rPr>
        <w:t xml:space="preserve">. </w:t>
      </w:r>
    </w:p>
    <w:p w14:paraId="64EDFBAA" w14:textId="038F22EF" w:rsidR="000C71F1" w:rsidRDefault="005D47CF" w:rsidP="0089064A">
      <w:pPr>
        <w:pStyle w:val="ListParagraph"/>
        <w:ind w:left="1440"/>
        <w:rPr>
          <w:sz w:val="24"/>
          <w:szCs w:val="24"/>
        </w:rPr>
      </w:pPr>
      <w:r>
        <w:rPr>
          <w:sz w:val="24"/>
          <w:szCs w:val="24"/>
        </w:rPr>
        <w:t xml:space="preserve">On June 1, 2022 Pike Industries representative Gerard Bourassa confirmed the paving company did not </w:t>
      </w:r>
      <w:r w:rsidR="000A6C4A">
        <w:rPr>
          <w:sz w:val="24"/>
          <w:szCs w:val="24"/>
        </w:rPr>
        <w:t xml:space="preserve">provide the highest level of quality and services when paving was completed in late fall of 2021. Pike proposed providing an overlay of +/- 4,500-feet on Goding Road (both lanes on Crash Road end), bearing all costs, with 5/8” of 4.76 mm hot mix asphalt, according to the letter. </w:t>
      </w:r>
    </w:p>
    <w:p w14:paraId="253BE69E" w14:textId="4914EE03" w:rsidR="000A6C4A" w:rsidRDefault="000A6C4A" w:rsidP="0089064A">
      <w:pPr>
        <w:pStyle w:val="ListParagraph"/>
        <w:ind w:left="1440"/>
        <w:rPr>
          <w:sz w:val="24"/>
          <w:szCs w:val="24"/>
        </w:rPr>
      </w:pPr>
      <w:r>
        <w:rPr>
          <w:sz w:val="24"/>
          <w:szCs w:val="24"/>
        </w:rPr>
        <w:t xml:space="preserve">Furthermore, six additional segments varying in length from 95’ to 410’ (one lane only) will be repaired with the same treatment. </w:t>
      </w:r>
      <w:proofErr w:type="gramStart"/>
      <w:r>
        <w:rPr>
          <w:sz w:val="24"/>
          <w:szCs w:val="24"/>
        </w:rPr>
        <w:t>Likewise</w:t>
      </w:r>
      <w:proofErr w:type="gramEnd"/>
      <w:r>
        <w:rPr>
          <w:sz w:val="24"/>
          <w:szCs w:val="24"/>
        </w:rPr>
        <w:t xml:space="preserve"> on Norlands Rd., three dis</w:t>
      </w:r>
      <w:r w:rsidR="00E9286D">
        <w:rPr>
          <w:sz w:val="24"/>
          <w:szCs w:val="24"/>
        </w:rPr>
        <w:t>tinct</w:t>
      </w:r>
      <w:r>
        <w:rPr>
          <w:sz w:val="24"/>
          <w:szCs w:val="24"/>
        </w:rPr>
        <w:t xml:space="preserve"> segments will be repaired by milling butt joints and overlaying the road</w:t>
      </w:r>
      <w:r w:rsidR="00E9286D">
        <w:rPr>
          <w:sz w:val="24"/>
          <w:szCs w:val="24"/>
        </w:rPr>
        <w:t xml:space="preserve">, according to the letter. </w:t>
      </w:r>
    </w:p>
    <w:p w14:paraId="42FBD73C" w14:textId="1DD1F118" w:rsidR="00E9286D" w:rsidRDefault="00E9286D" w:rsidP="0089064A">
      <w:pPr>
        <w:pStyle w:val="ListParagraph"/>
        <w:ind w:left="1440"/>
        <w:rPr>
          <w:sz w:val="24"/>
          <w:szCs w:val="24"/>
        </w:rPr>
      </w:pPr>
      <w:r>
        <w:rPr>
          <w:sz w:val="24"/>
          <w:szCs w:val="24"/>
        </w:rPr>
        <w:t xml:space="preserve">Scott expressed concerns with having seams. Griffiths agreed, saying that there is certainly potential for a bad joint. </w:t>
      </w:r>
    </w:p>
    <w:p w14:paraId="1A1AD66D" w14:textId="784D0C17" w:rsidR="00E9286D" w:rsidRDefault="00E9286D" w:rsidP="0089064A">
      <w:pPr>
        <w:pStyle w:val="ListParagraph"/>
        <w:ind w:left="1440"/>
        <w:rPr>
          <w:sz w:val="24"/>
          <w:szCs w:val="24"/>
        </w:rPr>
      </w:pPr>
      <w:r>
        <w:rPr>
          <w:sz w:val="24"/>
          <w:szCs w:val="24"/>
        </w:rPr>
        <w:t xml:space="preserve">Mark said there are spots where there isn’t any pavement, adding there is plenty on Norlands, however Goding Rd. is “falling apart.” He said that he walked almost four miles of road and discovered materials provided by Pike are not holding together. </w:t>
      </w:r>
    </w:p>
    <w:p w14:paraId="3ED5D3A7" w14:textId="65722BF4" w:rsidR="00E9286D" w:rsidRDefault="00E9286D" w:rsidP="0089064A">
      <w:pPr>
        <w:pStyle w:val="ListParagraph"/>
        <w:ind w:left="1440"/>
        <w:rPr>
          <w:sz w:val="24"/>
          <w:szCs w:val="24"/>
        </w:rPr>
      </w:pPr>
      <w:r>
        <w:rPr>
          <w:sz w:val="24"/>
          <w:szCs w:val="24"/>
        </w:rPr>
        <w:t>“That’s just this year,” he said. “What will happen next year? Will you come back and warranty the rest of it?”</w:t>
      </w:r>
    </w:p>
    <w:p w14:paraId="680D2F2B" w14:textId="56C14B67" w:rsidR="00E9286D" w:rsidRDefault="00E9286D" w:rsidP="0089064A">
      <w:pPr>
        <w:pStyle w:val="ListParagraph"/>
        <w:ind w:left="1440"/>
        <w:rPr>
          <w:sz w:val="24"/>
          <w:szCs w:val="24"/>
        </w:rPr>
      </w:pPr>
      <w:r>
        <w:rPr>
          <w:sz w:val="24"/>
          <w:szCs w:val="24"/>
        </w:rPr>
        <w:t xml:space="preserve">Griffiths said that he could not do that at this time. </w:t>
      </w:r>
      <w:r w:rsidR="006B530F">
        <w:rPr>
          <w:sz w:val="24"/>
          <w:szCs w:val="24"/>
        </w:rPr>
        <w:t xml:space="preserve">He offered to give the town 730 tons of roadway which could be put on one roadway or both roads. Pike would not be opposed to the town paying additional money for paving end to end. </w:t>
      </w:r>
    </w:p>
    <w:p w14:paraId="51ACE7CB" w14:textId="11FE134F" w:rsidR="00E9286D" w:rsidRDefault="00B778DD" w:rsidP="0089064A">
      <w:pPr>
        <w:pStyle w:val="ListParagraph"/>
        <w:ind w:left="1440"/>
        <w:rPr>
          <w:sz w:val="24"/>
          <w:szCs w:val="24"/>
        </w:rPr>
      </w:pPr>
      <w:r>
        <w:rPr>
          <w:sz w:val="24"/>
          <w:szCs w:val="24"/>
        </w:rPr>
        <w:lastRenderedPageBreak/>
        <w:t xml:space="preserve">Mark suggested Pike fix the mistake by doing a resurface. Scott agreed, saying that Pike should grind off the pavement from last year and do it again. </w:t>
      </w:r>
    </w:p>
    <w:p w14:paraId="478BD2AB" w14:textId="4048734E" w:rsidR="00C90E99" w:rsidRPr="00B778DD" w:rsidRDefault="00B778DD" w:rsidP="00B778DD">
      <w:pPr>
        <w:pStyle w:val="ListParagraph"/>
        <w:ind w:left="1440"/>
        <w:rPr>
          <w:sz w:val="24"/>
          <w:szCs w:val="24"/>
        </w:rPr>
      </w:pPr>
      <w:r>
        <w:rPr>
          <w:sz w:val="24"/>
          <w:szCs w:val="24"/>
        </w:rPr>
        <w:t xml:space="preserve">Brett asked if Pike did any testing of the materials. Griffiths said yes and he could email that information. Randy and Brett agreed to look at the work and possibly meet to discuss with Pike. </w:t>
      </w:r>
    </w:p>
    <w:p w14:paraId="2D7B4D0D" w14:textId="590C62F7" w:rsidR="00782121" w:rsidRDefault="00782121" w:rsidP="00782121">
      <w:pPr>
        <w:pStyle w:val="ListParagraph"/>
        <w:numPr>
          <w:ilvl w:val="1"/>
          <w:numId w:val="1"/>
        </w:numPr>
        <w:rPr>
          <w:sz w:val="24"/>
          <w:szCs w:val="24"/>
        </w:rPr>
      </w:pPr>
      <w:r>
        <w:rPr>
          <w:sz w:val="24"/>
          <w:szCs w:val="24"/>
        </w:rPr>
        <w:t>ARPA Funds</w:t>
      </w:r>
    </w:p>
    <w:p w14:paraId="4E167345" w14:textId="302988E1" w:rsidR="00766BFC" w:rsidRPr="003D0058" w:rsidRDefault="003D0058" w:rsidP="003D0058">
      <w:pPr>
        <w:pStyle w:val="ListParagraph"/>
        <w:ind w:left="1440"/>
        <w:rPr>
          <w:sz w:val="24"/>
          <w:szCs w:val="24"/>
        </w:rPr>
      </w:pPr>
      <w:r>
        <w:rPr>
          <w:sz w:val="24"/>
          <w:szCs w:val="24"/>
        </w:rPr>
        <w:t xml:space="preserve">Aaron presented proposed current interest rates for the town’s ARPA funds if the board wishes to take advantage of those options. The funds must be obligated by December 31, 2024 and projects must be completed two years later. The board discussed improvements to the highway garage and transfer station. Mark and Brett will look at potential building sites. </w:t>
      </w:r>
    </w:p>
    <w:p w14:paraId="4B3D8E7F" w14:textId="1AD969BE" w:rsidR="00782121" w:rsidRDefault="008A0BA1" w:rsidP="00782121">
      <w:pPr>
        <w:pStyle w:val="ListParagraph"/>
        <w:numPr>
          <w:ilvl w:val="1"/>
          <w:numId w:val="1"/>
        </w:numPr>
        <w:rPr>
          <w:sz w:val="24"/>
          <w:szCs w:val="24"/>
        </w:rPr>
      </w:pPr>
      <w:r>
        <w:rPr>
          <w:sz w:val="24"/>
          <w:szCs w:val="24"/>
        </w:rPr>
        <w:t>Economic Development Proposals</w:t>
      </w:r>
    </w:p>
    <w:p w14:paraId="71498E2E" w14:textId="5B2671A9" w:rsidR="00A41DA5" w:rsidRPr="003D0058" w:rsidRDefault="00A41DA5" w:rsidP="003D0058">
      <w:pPr>
        <w:pStyle w:val="ListParagraph"/>
        <w:ind w:left="1440"/>
        <w:rPr>
          <w:sz w:val="24"/>
          <w:szCs w:val="24"/>
        </w:rPr>
      </w:pPr>
      <w:r>
        <w:rPr>
          <w:sz w:val="24"/>
          <w:szCs w:val="24"/>
        </w:rPr>
        <w:t>T</w:t>
      </w:r>
      <w:r w:rsidR="003D0058">
        <w:rPr>
          <w:sz w:val="24"/>
          <w:szCs w:val="24"/>
        </w:rPr>
        <w:t xml:space="preserve">he town received two proposals to provide economic development services. The discussion was tabled until the next meeting, Aug. 2. </w:t>
      </w:r>
      <w:r w:rsidRPr="003D0058">
        <w:rPr>
          <w:sz w:val="24"/>
          <w:szCs w:val="24"/>
        </w:rPr>
        <w:t xml:space="preserve"> </w:t>
      </w:r>
    </w:p>
    <w:p w14:paraId="21BA533A" w14:textId="765F9016" w:rsidR="008A0BA1" w:rsidRDefault="008A0BA1" w:rsidP="00782121">
      <w:pPr>
        <w:pStyle w:val="ListParagraph"/>
        <w:numPr>
          <w:ilvl w:val="1"/>
          <w:numId w:val="1"/>
        </w:numPr>
        <w:rPr>
          <w:sz w:val="24"/>
          <w:szCs w:val="24"/>
        </w:rPr>
      </w:pPr>
      <w:r>
        <w:rPr>
          <w:sz w:val="24"/>
          <w:szCs w:val="24"/>
        </w:rPr>
        <w:t xml:space="preserve">Town Manager  </w:t>
      </w:r>
    </w:p>
    <w:p w14:paraId="4573CA87" w14:textId="2FC8ED46" w:rsidR="00EC37C3" w:rsidRDefault="00EC37C3" w:rsidP="00EC37C3">
      <w:pPr>
        <w:pStyle w:val="ListParagraph"/>
        <w:ind w:left="1440"/>
        <w:rPr>
          <w:sz w:val="24"/>
          <w:szCs w:val="24"/>
        </w:rPr>
      </w:pPr>
      <w:r>
        <w:rPr>
          <w:sz w:val="24"/>
          <w:szCs w:val="24"/>
        </w:rPr>
        <w:t xml:space="preserve">Aaron provided the board a 1987 article written in Maine Municipal Association’s </w:t>
      </w:r>
      <w:r w:rsidRPr="00EC37C3">
        <w:rPr>
          <w:i/>
          <w:iCs/>
          <w:sz w:val="24"/>
          <w:szCs w:val="24"/>
        </w:rPr>
        <w:t>Maine Townsman</w:t>
      </w:r>
      <w:r>
        <w:rPr>
          <w:sz w:val="24"/>
          <w:szCs w:val="24"/>
        </w:rPr>
        <w:t xml:space="preserve">, that discusses the differences between an Administrative Assistant and a Town Manager. He explained if the towns </w:t>
      </w:r>
      <w:proofErr w:type="gramStart"/>
      <w:r>
        <w:rPr>
          <w:sz w:val="24"/>
          <w:szCs w:val="24"/>
        </w:rPr>
        <w:t>wishes</w:t>
      </w:r>
      <w:proofErr w:type="gramEnd"/>
      <w:r>
        <w:rPr>
          <w:sz w:val="24"/>
          <w:szCs w:val="24"/>
        </w:rPr>
        <w:t xml:space="preserve">, they can institute a town manager form of government by adopting the statutory town manager plan (30-A M.R.S. §§ 2631), which must be held 90 days prior to the annual town meeting. </w:t>
      </w:r>
    </w:p>
    <w:p w14:paraId="6D8A5301" w14:textId="7FD4FEE2" w:rsidR="00EC37C3" w:rsidRDefault="00EC37C3" w:rsidP="00EC37C3">
      <w:pPr>
        <w:pStyle w:val="ListParagraph"/>
        <w:ind w:left="1440"/>
        <w:rPr>
          <w:sz w:val="24"/>
          <w:szCs w:val="24"/>
        </w:rPr>
      </w:pPr>
      <w:r>
        <w:rPr>
          <w:sz w:val="24"/>
          <w:szCs w:val="24"/>
        </w:rPr>
        <w:t>Brett</w:t>
      </w:r>
      <w:r w:rsidR="00423B47">
        <w:rPr>
          <w:sz w:val="24"/>
          <w:szCs w:val="24"/>
        </w:rPr>
        <w:t xml:space="preserve"> said that the Town Manager would be the point person for dealing with town affairs and would make the town more transparent to residents. </w:t>
      </w:r>
    </w:p>
    <w:p w14:paraId="325E0684" w14:textId="77777777" w:rsidR="001513FA" w:rsidRPr="004C041E" w:rsidRDefault="001513FA" w:rsidP="001513FA">
      <w:pPr>
        <w:pStyle w:val="ListParagraph"/>
        <w:ind w:left="1440"/>
        <w:rPr>
          <w:sz w:val="24"/>
          <w:szCs w:val="24"/>
        </w:rPr>
      </w:pPr>
    </w:p>
    <w:p w14:paraId="6E47C94E" w14:textId="77777777" w:rsidR="00782121" w:rsidRDefault="00782121" w:rsidP="00782121">
      <w:pPr>
        <w:pStyle w:val="ListParagraph"/>
        <w:numPr>
          <w:ilvl w:val="0"/>
          <w:numId w:val="1"/>
        </w:numPr>
        <w:rPr>
          <w:sz w:val="24"/>
          <w:szCs w:val="24"/>
        </w:rPr>
      </w:pPr>
      <w:r>
        <w:rPr>
          <w:sz w:val="24"/>
          <w:szCs w:val="24"/>
        </w:rPr>
        <w:t>Old Business</w:t>
      </w:r>
    </w:p>
    <w:p w14:paraId="5302B084" w14:textId="3D964C5D" w:rsidR="00782121" w:rsidRDefault="007C686C" w:rsidP="00782121">
      <w:pPr>
        <w:pStyle w:val="ListParagraph"/>
        <w:numPr>
          <w:ilvl w:val="1"/>
          <w:numId w:val="1"/>
        </w:numPr>
        <w:rPr>
          <w:sz w:val="24"/>
          <w:szCs w:val="24"/>
        </w:rPr>
      </w:pPr>
      <w:r>
        <w:rPr>
          <w:sz w:val="24"/>
          <w:szCs w:val="24"/>
        </w:rPr>
        <w:t>Androscoggin County Budget Committee</w:t>
      </w:r>
    </w:p>
    <w:p w14:paraId="7F775A17" w14:textId="16EBF102" w:rsidR="00EF4738" w:rsidRPr="00557943" w:rsidRDefault="00C37AB3" w:rsidP="00557943">
      <w:pPr>
        <w:pStyle w:val="ListParagraph"/>
        <w:ind w:left="1440"/>
        <w:rPr>
          <w:sz w:val="24"/>
          <w:szCs w:val="24"/>
        </w:rPr>
      </w:pPr>
      <w:r>
        <w:rPr>
          <w:sz w:val="24"/>
          <w:szCs w:val="24"/>
        </w:rPr>
        <w:t xml:space="preserve">Brett motion to vote for </w:t>
      </w:r>
      <w:r w:rsidR="00557943">
        <w:rPr>
          <w:sz w:val="24"/>
          <w:szCs w:val="24"/>
        </w:rPr>
        <w:t xml:space="preserve">Minot Selectperson Lisa Cesare and Turner Selectperson Kevin Nichols, </w:t>
      </w:r>
      <w:r>
        <w:rPr>
          <w:sz w:val="24"/>
          <w:szCs w:val="24"/>
        </w:rPr>
        <w:t>seconded by mark; 4-1</w:t>
      </w:r>
      <w:r w:rsidR="00557943">
        <w:rPr>
          <w:sz w:val="24"/>
          <w:szCs w:val="24"/>
        </w:rPr>
        <w:t>;</w:t>
      </w:r>
      <w:r>
        <w:rPr>
          <w:sz w:val="24"/>
          <w:szCs w:val="24"/>
        </w:rPr>
        <w:t xml:space="preserve"> </w:t>
      </w:r>
      <w:r w:rsidR="00557943">
        <w:rPr>
          <w:sz w:val="24"/>
          <w:szCs w:val="24"/>
        </w:rPr>
        <w:t>S</w:t>
      </w:r>
      <w:r>
        <w:rPr>
          <w:sz w:val="24"/>
          <w:szCs w:val="24"/>
        </w:rPr>
        <w:t>cott opposed</w:t>
      </w:r>
      <w:r w:rsidR="00557943">
        <w:rPr>
          <w:sz w:val="24"/>
          <w:szCs w:val="24"/>
        </w:rPr>
        <w:t>.</w:t>
      </w:r>
    </w:p>
    <w:p w14:paraId="293AA979" w14:textId="2712C068" w:rsidR="00782121" w:rsidRDefault="007C686C" w:rsidP="00782121">
      <w:pPr>
        <w:pStyle w:val="ListParagraph"/>
        <w:numPr>
          <w:ilvl w:val="1"/>
          <w:numId w:val="1"/>
        </w:numPr>
        <w:rPr>
          <w:sz w:val="24"/>
          <w:szCs w:val="24"/>
        </w:rPr>
      </w:pPr>
      <w:r>
        <w:rPr>
          <w:sz w:val="24"/>
          <w:szCs w:val="24"/>
        </w:rPr>
        <w:t>Internal Control/Personnel Policy</w:t>
      </w:r>
    </w:p>
    <w:p w14:paraId="20C82216" w14:textId="3F451184" w:rsidR="00EF4738" w:rsidRDefault="00557943" w:rsidP="00EF4738">
      <w:pPr>
        <w:pStyle w:val="ListParagraph"/>
        <w:ind w:left="1440"/>
        <w:rPr>
          <w:sz w:val="24"/>
          <w:szCs w:val="24"/>
        </w:rPr>
      </w:pPr>
      <w:r>
        <w:rPr>
          <w:sz w:val="24"/>
          <w:szCs w:val="24"/>
        </w:rPr>
        <w:t>Aaron was asked to b</w:t>
      </w:r>
      <w:r w:rsidR="003857AB">
        <w:rPr>
          <w:sz w:val="24"/>
          <w:szCs w:val="24"/>
        </w:rPr>
        <w:t xml:space="preserve">ring </w:t>
      </w:r>
      <w:r>
        <w:rPr>
          <w:sz w:val="24"/>
          <w:szCs w:val="24"/>
        </w:rPr>
        <w:t>b</w:t>
      </w:r>
      <w:r w:rsidR="003857AB">
        <w:rPr>
          <w:sz w:val="24"/>
          <w:szCs w:val="24"/>
        </w:rPr>
        <w:t>ack disbursement policy</w:t>
      </w:r>
      <w:r>
        <w:rPr>
          <w:sz w:val="24"/>
          <w:szCs w:val="24"/>
        </w:rPr>
        <w:t xml:space="preserve"> to the next meeting. The </w:t>
      </w:r>
      <w:r w:rsidR="00A523D4">
        <w:rPr>
          <w:sz w:val="24"/>
          <w:szCs w:val="24"/>
        </w:rPr>
        <w:t xml:space="preserve">internal control policy and personnel policy were tabled upon further review by employees. Peter Stokes suggested providing a meal for snowplow truck operators. </w:t>
      </w:r>
    </w:p>
    <w:p w14:paraId="156C22BC" w14:textId="57BDBCCF" w:rsidR="007C686C" w:rsidRDefault="007C686C" w:rsidP="00782121">
      <w:pPr>
        <w:pStyle w:val="ListParagraph"/>
        <w:numPr>
          <w:ilvl w:val="1"/>
          <w:numId w:val="1"/>
        </w:numPr>
        <w:rPr>
          <w:sz w:val="24"/>
          <w:szCs w:val="24"/>
        </w:rPr>
      </w:pPr>
      <w:r>
        <w:rPr>
          <w:sz w:val="24"/>
          <w:szCs w:val="24"/>
        </w:rPr>
        <w:t xml:space="preserve">Cost Recovery Policy </w:t>
      </w:r>
    </w:p>
    <w:p w14:paraId="25013275" w14:textId="6DE7D096" w:rsidR="00A523D4" w:rsidRDefault="00A523D4" w:rsidP="00A523D4">
      <w:pPr>
        <w:pStyle w:val="ListParagraph"/>
        <w:ind w:left="1440"/>
        <w:rPr>
          <w:sz w:val="24"/>
          <w:szCs w:val="24"/>
        </w:rPr>
      </w:pPr>
      <w:r>
        <w:rPr>
          <w:sz w:val="24"/>
          <w:szCs w:val="24"/>
        </w:rPr>
        <w:t xml:space="preserve">Aaron explained that Chief Castonguay reviewed the policy and is in favor of what was presented. The board signed the policy. </w:t>
      </w:r>
    </w:p>
    <w:p w14:paraId="4A84418D" w14:textId="77777777" w:rsidR="00782121" w:rsidRDefault="00782121" w:rsidP="00782121">
      <w:pPr>
        <w:pStyle w:val="ListParagraph"/>
        <w:numPr>
          <w:ilvl w:val="0"/>
          <w:numId w:val="1"/>
        </w:numPr>
        <w:rPr>
          <w:sz w:val="24"/>
          <w:szCs w:val="24"/>
        </w:rPr>
      </w:pPr>
      <w:r w:rsidRPr="00052ECC">
        <w:rPr>
          <w:sz w:val="24"/>
          <w:szCs w:val="24"/>
        </w:rPr>
        <w:t>Other</w:t>
      </w:r>
      <w:r>
        <w:rPr>
          <w:sz w:val="24"/>
          <w:szCs w:val="24"/>
        </w:rPr>
        <w:t xml:space="preserve"> </w:t>
      </w:r>
    </w:p>
    <w:p w14:paraId="5BE2212F" w14:textId="2D31BFF0" w:rsidR="00066AC9" w:rsidRPr="00A523D4" w:rsidRDefault="00066AC9" w:rsidP="00A523D4">
      <w:pPr>
        <w:pStyle w:val="ListParagraph"/>
        <w:ind w:firstLine="720"/>
        <w:rPr>
          <w:sz w:val="24"/>
          <w:szCs w:val="24"/>
        </w:rPr>
      </w:pPr>
      <w:r>
        <w:rPr>
          <w:sz w:val="24"/>
          <w:szCs w:val="24"/>
        </w:rPr>
        <w:lastRenderedPageBreak/>
        <w:t xml:space="preserve">Peter </w:t>
      </w:r>
      <w:r w:rsidR="00A523D4">
        <w:rPr>
          <w:sz w:val="24"/>
          <w:szCs w:val="24"/>
        </w:rPr>
        <w:t xml:space="preserve">asked if there </w:t>
      </w:r>
      <w:proofErr w:type="gramStart"/>
      <w:r w:rsidR="00A523D4">
        <w:rPr>
          <w:sz w:val="24"/>
          <w:szCs w:val="24"/>
        </w:rPr>
        <w:t>has</w:t>
      </w:r>
      <w:proofErr w:type="gramEnd"/>
      <w:r w:rsidR="00A523D4">
        <w:rPr>
          <w:sz w:val="24"/>
          <w:szCs w:val="24"/>
        </w:rPr>
        <w:t xml:space="preserve"> been </w:t>
      </w:r>
      <w:r>
        <w:rPr>
          <w:sz w:val="24"/>
          <w:szCs w:val="24"/>
        </w:rPr>
        <w:t>any more discussion</w:t>
      </w:r>
      <w:r w:rsidR="00A523D4">
        <w:rPr>
          <w:sz w:val="24"/>
          <w:szCs w:val="24"/>
        </w:rPr>
        <w:t>s about paving the road at Lakeside Cemetery. Aaron was asked to check with</w:t>
      </w:r>
      <w:r w:rsidRPr="00A523D4">
        <w:rPr>
          <w:sz w:val="24"/>
          <w:szCs w:val="24"/>
        </w:rPr>
        <w:t xml:space="preserve"> the lawyer about whether we can use the interest for the cemetery paving.</w:t>
      </w:r>
    </w:p>
    <w:p w14:paraId="4ED399B6" w14:textId="77777777" w:rsidR="00782121" w:rsidRDefault="00782121" w:rsidP="00782121">
      <w:pPr>
        <w:numPr>
          <w:ilvl w:val="0"/>
          <w:numId w:val="1"/>
        </w:numPr>
        <w:contextualSpacing/>
        <w:rPr>
          <w:sz w:val="24"/>
          <w:szCs w:val="24"/>
        </w:rPr>
      </w:pPr>
      <w:r>
        <w:rPr>
          <w:sz w:val="24"/>
          <w:szCs w:val="24"/>
        </w:rPr>
        <w:t xml:space="preserve">Sign Warrants </w:t>
      </w:r>
    </w:p>
    <w:p w14:paraId="26BCACA4" w14:textId="77777777" w:rsidR="00782121" w:rsidRDefault="00782121" w:rsidP="00782121">
      <w:pPr>
        <w:numPr>
          <w:ilvl w:val="0"/>
          <w:numId w:val="1"/>
        </w:numPr>
        <w:contextualSpacing/>
        <w:rPr>
          <w:sz w:val="24"/>
          <w:szCs w:val="24"/>
        </w:rPr>
      </w:pPr>
      <w:r>
        <w:rPr>
          <w:sz w:val="24"/>
          <w:szCs w:val="24"/>
        </w:rPr>
        <w:t xml:space="preserve">Adjournment </w:t>
      </w:r>
    </w:p>
    <w:p w14:paraId="5C742825" w14:textId="2EF6D53B" w:rsidR="00D439FA" w:rsidRDefault="00A523D4" w:rsidP="00A523D4">
      <w:pPr>
        <w:ind w:firstLine="360"/>
      </w:pPr>
      <w:r>
        <w:t>Scott m</w:t>
      </w:r>
      <w:r w:rsidR="006C16B4">
        <w:t>otion</w:t>
      </w:r>
      <w:r>
        <w:t>ed</w:t>
      </w:r>
      <w:r w:rsidR="006C16B4">
        <w:t xml:space="preserve"> to </w:t>
      </w:r>
      <w:r>
        <w:t xml:space="preserve">adjourn, seconded by </w:t>
      </w:r>
      <w:r w:rsidR="006C16B4">
        <w:t xml:space="preserve">Mark; 4-0 at 8:50 p.m. </w:t>
      </w:r>
    </w:p>
    <w:sectPr w:rsidR="00D439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32C17"/>
    <w:multiLevelType w:val="hybridMultilevel"/>
    <w:tmpl w:val="56DEE888"/>
    <w:lvl w:ilvl="0" w:tplc="0409000F">
      <w:start w:val="1"/>
      <w:numFmt w:val="decimal"/>
      <w:lvlText w:val="%1."/>
      <w:lvlJc w:val="left"/>
      <w:pPr>
        <w:ind w:left="720" w:hanging="360"/>
      </w:pPr>
      <w:rPr>
        <w:rFonts w:hint="default"/>
      </w:rPr>
    </w:lvl>
    <w:lvl w:ilvl="1" w:tplc="91B0A084">
      <w:start w:val="1"/>
      <w:numFmt w:val="lowerLetter"/>
      <w:lvlText w:val="%2."/>
      <w:lvlJc w:val="left"/>
      <w:pPr>
        <w:ind w:left="1440" w:hanging="360"/>
      </w:pPr>
      <w:rPr>
        <w:rFonts w:asciiTheme="minorHAnsi" w:eastAsiaTheme="minorHAnsi" w:hAnsiTheme="minorHAnsi" w:cstheme="minorBidi"/>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77955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121"/>
    <w:rsid w:val="00066AC9"/>
    <w:rsid w:val="000A6C4A"/>
    <w:rsid w:val="000C71F1"/>
    <w:rsid w:val="00121079"/>
    <w:rsid w:val="001513FA"/>
    <w:rsid w:val="001D1177"/>
    <w:rsid w:val="0025562D"/>
    <w:rsid w:val="003857AB"/>
    <w:rsid w:val="003D0058"/>
    <w:rsid w:val="00423B47"/>
    <w:rsid w:val="004D7205"/>
    <w:rsid w:val="00557943"/>
    <w:rsid w:val="005D47CF"/>
    <w:rsid w:val="006B530F"/>
    <w:rsid w:val="006C16B4"/>
    <w:rsid w:val="00766BFC"/>
    <w:rsid w:val="00782121"/>
    <w:rsid w:val="007C686C"/>
    <w:rsid w:val="007E7ACC"/>
    <w:rsid w:val="00824BD5"/>
    <w:rsid w:val="0089064A"/>
    <w:rsid w:val="008A0BA1"/>
    <w:rsid w:val="009D2431"/>
    <w:rsid w:val="00A41DA5"/>
    <w:rsid w:val="00A523D4"/>
    <w:rsid w:val="00AC3347"/>
    <w:rsid w:val="00B778DD"/>
    <w:rsid w:val="00BD4736"/>
    <w:rsid w:val="00C2216E"/>
    <w:rsid w:val="00C37AB3"/>
    <w:rsid w:val="00C90E99"/>
    <w:rsid w:val="00D347E5"/>
    <w:rsid w:val="00D439FA"/>
    <w:rsid w:val="00E3570D"/>
    <w:rsid w:val="00E9286D"/>
    <w:rsid w:val="00EC37C3"/>
    <w:rsid w:val="00EF4738"/>
    <w:rsid w:val="00F34309"/>
    <w:rsid w:val="00F36323"/>
    <w:rsid w:val="00F53A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FEABD"/>
  <w15:docId w15:val="{31FF9CC9-77BE-49AA-80A7-14464C637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1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21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4</Pages>
  <Words>923</Words>
  <Characters>5267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Town Of Livermore Maine</dc:creator>
  <cp:lastModifiedBy>Town Of Livermore Maine</cp:lastModifiedBy>
  <cp:revision>3</cp:revision>
  <dcterms:created xsi:type="dcterms:W3CDTF">2022-08-02T18:14:00Z</dcterms:created>
  <dcterms:modified xsi:type="dcterms:W3CDTF">2022-08-16T19:10:00Z</dcterms:modified>
</cp:coreProperties>
</file>